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A46E1">
      <w:pPr>
        <w:pStyle w:val="2"/>
        <w:keepNext w:val="0"/>
        <w:keepLines w:val="0"/>
        <w:widowControl/>
        <w:suppressLineNumbers w:val="0"/>
        <w:shd w:val="clear"/>
        <w:spacing w:before="240" w:beforeAutospacing="0" w:after="120" w:afterAutospacing="0"/>
        <w:ind w:left="0" w:right="0" w:firstLine="0"/>
        <w:jc w:val="center"/>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中药饮片采供及代加工服务项目采购需求</w:t>
      </w:r>
    </w:p>
    <w:p w14:paraId="40449409">
      <w:pPr>
        <w:pStyle w:val="3"/>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一、项目概述</w:t>
      </w:r>
    </w:p>
    <w:p w14:paraId="09EF3BE5">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本项目为扬州市第三人民医院中药饮片采供及代加工服务采购，旨在确保中药饮片质量安全、来源可溯、服务高效、管理规范，保障医院临床用药及患者用药需求。</w:t>
      </w:r>
    </w:p>
    <w:p w14:paraId="0B3F474B">
      <w:pPr>
        <w:pStyle w:val="3"/>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二、服务标准与效率要求</w:t>
      </w:r>
    </w:p>
    <w:p w14:paraId="4E5575B1">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（一）质量控制与合规性</w:t>
      </w:r>
    </w:p>
    <w:p w14:paraId="1EDF33BD">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严格遵守《中华人民共和国药品管理法》《药品经营质量管理规范》等国家及地方法律法规，建立健全中药饮片全过程质量控制体系。重点审查中药材真伪及掺假掺杂行为，确保购销记录真实、完整，实现产地、来源、去向全流程可追溯。</w:t>
      </w:r>
    </w:p>
    <w:p w14:paraId="6238974C">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（二）服务响应效率</w:t>
      </w:r>
    </w:p>
    <w:p w14:paraId="034BC710">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投标人应承诺在最短时间内完成处方接收、调配、代加工及配送工作，确保药品及时送达医院指定地点。具体时效要求以合同约定为准，原则上自处方审核通过后，代煎药品应在24小时内完成并发出。</w:t>
      </w:r>
    </w:p>
    <w:p w14:paraId="5AEC9526">
      <w:pPr>
        <w:pStyle w:val="3"/>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三、质量、安全、技术与设施要求</w:t>
      </w:r>
    </w:p>
    <w:p w14:paraId="7757092F">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（一）质量标准</w:t>
      </w:r>
    </w:p>
    <w:p w14:paraId="2D5B07EE">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中药饮片质量应符合《中华人民共和国药典》（现行版）及《江苏省中药饮片炮制规范》的相关规定。投标人应建立药品质量档案及追溯体系，确保用药安全有效。</w:t>
      </w:r>
    </w:p>
    <w:p w14:paraId="3F23DAB7">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（二）质量责任</w:t>
      </w:r>
    </w:p>
    <w:p w14:paraId="2305626A">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投标人对所供中药饮片质量承担全部责任。如出现质量问题，应无条件赔偿并承担相应违约责任。如患者提出质量相关意见或投诉，投标人应负责解释并妥善处理，避免纠纷升级。</w:t>
      </w:r>
    </w:p>
    <w:p w14:paraId="008D1A73">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（三）仓储与设施要求</w:t>
      </w:r>
    </w:p>
    <w:p w14:paraId="60DCE331">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具备与经营规模相适应的营业场所、办公用房及常温库、阴凉库、冷藏设备、毒麻药品柜、细料柜等设施。仓储管理制度健全，库房内外环境无污染源，具备良好的养护、温湿度监控及运输条件，确保药品储存与运输过程质量稳定。</w:t>
      </w:r>
    </w:p>
    <w:p w14:paraId="52439694">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（四）调配场地与设备</w:t>
      </w:r>
    </w:p>
    <w:p w14:paraId="4FABEB86">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调配场地应符合《医院中药房基本标准》（国中医药发〔200</w:t>
      </w:r>
      <w:r>
        <w:rPr>
          <w:rFonts w:hint="eastAsia" w:ascii="宋体" w:hAnsi="宋体" w:eastAsia="宋体" w:cs="宋体"/>
          <w:i w:val="0"/>
          <w:iCs w:val="0"/>
          <w:caps w:val="0"/>
          <w:color w:val="0F1115"/>
          <w:spacing w:val="0"/>
          <w:sz w:val="21"/>
          <w:szCs w:val="21"/>
          <w:shd w:val="clear" w:fill="FFFFFF"/>
          <w:lang w:val="en-US" w:eastAsia="zh-CN"/>
        </w:rPr>
        <w:t>9</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val="en-US" w:eastAsia="zh-CN"/>
        </w:rPr>
        <w:t>4</w:t>
      </w:r>
      <w:r>
        <w:rPr>
          <w:rFonts w:hint="eastAsia" w:ascii="宋体" w:hAnsi="宋体" w:eastAsia="宋体" w:cs="宋体"/>
          <w:i w:val="0"/>
          <w:iCs w:val="0"/>
          <w:caps w:val="0"/>
          <w:color w:val="0F1115"/>
          <w:spacing w:val="0"/>
          <w:sz w:val="21"/>
          <w:szCs w:val="21"/>
          <w:shd w:val="clear" w:fill="FFFFFF"/>
        </w:rPr>
        <w:t>号），环境整洁、通风、除尘、消防等设施齐全。应设置独立的中药饮片库房和调剂室，配备完善的调剂设备（器具），并明确包装材料的材质、功能及使用规范。</w:t>
      </w:r>
      <w:bookmarkStart w:id="0" w:name="_GoBack"/>
      <w:bookmarkEnd w:id="0"/>
    </w:p>
    <w:p w14:paraId="34511579">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（五）调剂工作制度</w:t>
      </w:r>
    </w:p>
    <w:p w14:paraId="5EC1B07C">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投标人应建立完善的中药饮片调剂工作制度和标准操作规程，严格执行并记录。调剂质量应符合《中药饮片调剂技术规范》及</w:t>
      </w:r>
      <w:r>
        <w:rPr>
          <w:rFonts w:hint="eastAsia" w:ascii="宋体" w:hAnsi="宋体" w:eastAsia="宋体" w:cs="宋体"/>
          <w:i w:val="0"/>
          <w:iCs w:val="0"/>
          <w:caps w:val="0"/>
          <w:color w:val="0F1115"/>
          <w:spacing w:val="0"/>
          <w:sz w:val="21"/>
          <w:szCs w:val="21"/>
          <w:shd w:val="clear" w:fill="FFFFFF"/>
          <w:lang w:val="en-US" w:eastAsia="zh-CN"/>
        </w:rPr>
        <w:t>扬州市第三人民</w:t>
      </w:r>
      <w:r>
        <w:rPr>
          <w:rFonts w:hint="eastAsia" w:ascii="宋体" w:hAnsi="宋体" w:eastAsia="宋体" w:cs="宋体"/>
          <w:i w:val="0"/>
          <w:iCs w:val="0"/>
          <w:caps w:val="0"/>
          <w:color w:val="0F1115"/>
          <w:spacing w:val="0"/>
          <w:sz w:val="21"/>
          <w:szCs w:val="21"/>
          <w:shd w:val="clear" w:fill="FFFFFF"/>
        </w:rPr>
        <w:t>医院相关要求，每剂重量误差不超过±5%。计量器具应定期检定合格，各环节须有差错防范制度。</w:t>
      </w:r>
    </w:p>
    <w:p w14:paraId="3056ADBC">
      <w:pPr>
        <w:pStyle w:val="3"/>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四、人员配置要求</w:t>
      </w:r>
    </w:p>
    <w:p w14:paraId="6FC4667B">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（一）专业人员配置</w:t>
      </w:r>
    </w:p>
    <w:p w14:paraId="66797F37">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投标人应配备与业务规模相适应的中药学专业技术人员，项目团队分工明确、经验丰富，能够满足医院日常及高峰时段业务需求。</w:t>
      </w:r>
    </w:p>
    <w:p w14:paraId="2E6F2E8C">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（二）岗位与资质要求</w:t>
      </w:r>
    </w:p>
    <w:p w14:paraId="7ACA73AF">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团队应至少包括以下岗位：收方、审方、调剂、复核、上药补药、煎药、包装、打签贴签、质量管理等。具体要求如下：</w:t>
      </w:r>
    </w:p>
    <w:p w14:paraId="7B6DA47C">
      <w:pPr>
        <w:pStyle w:val="5"/>
        <w:keepNext w:val="0"/>
        <w:keepLines w:val="0"/>
        <w:widowControl/>
        <w:numPr>
          <w:ilvl w:val="0"/>
          <w:numId w:val="1"/>
        </w:numPr>
        <w:suppressLineNumbers w:val="0"/>
        <w:shd w:val="clear"/>
        <w:spacing w:before="0" w:beforeAutospacing="0" w:after="0" w:afterAutospacing="0"/>
        <w:ind w:left="0" w:leftChars="0" w:right="0" w:firstLine="420" w:firstLineChars="200"/>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rPr>
        <w:t>调剂、代煎人员须持有中药专业上岗资格证书；</w:t>
      </w:r>
    </w:p>
    <w:p w14:paraId="33F5845C">
      <w:pPr>
        <w:pStyle w:val="5"/>
        <w:keepNext w:val="0"/>
        <w:keepLines w:val="0"/>
        <w:widowControl/>
        <w:numPr>
          <w:ilvl w:val="0"/>
          <w:numId w:val="1"/>
        </w:numPr>
        <w:suppressLineNumbers w:val="0"/>
        <w:shd w:val="clear"/>
        <w:spacing w:before="0" w:beforeAutospacing="0" w:after="0" w:afterAutospacing="0"/>
        <w:ind w:left="0" w:leftChars="0" w:right="0" w:firstLine="420" w:firstLineChars="200"/>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rPr>
        <w:t>处方审方、复核人员须具备中药执业药师资质；</w:t>
      </w:r>
    </w:p>
    <w:p w14:paraId="2B0F7290">
      <w:pPr>
        <w:pStyle w:val="5"/>
        <w:keepNext w:val="0"/>
        <w:keepLines w:val="0"/>
        <w:widowControl/>
        <w:numPr>
          <w:ilvl w:val="0"/>
          <w:numId w:val="1"/>
        </w:numPr>
        <w:suppressLineNumbers w:val="0"/>
        <w:shd w:val="clear"/>
        <w:spacing w:before="0" w:beforeAutospacing="0" w:after="0" w:afterAutospacing="0"/>
        <w:ind w:left="0" w:leftChars="0" w:right="0" w:firstLine="420" w:firstLineChars="200"/>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rPr>
        <w:t>所有人员须按时参加药品监督管理部门组织的继续教育及企业内部专业培训，并留存培训记录。</w:t>
      </w:r>
    </w:p>
    <w:p w14:paraId="100ED021">
      <w:pPr>
        <w:pStyle w:val="3"/>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五、信息系统对接要求</w:t>
      </w:r>
    </w:p>
    <w:p w14:paraId="4FA1FCCC">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（一）系统对接与数据安全</w:t>
      </w:r>
    </w:p>
    <w:p w14:paraId="02467EBC">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投标人应具备与医院信息系统（HIS）对接的能力，确保处方实时、安全传输，并可向医院反馈处方调剂进度、配送状态等信息。对接工作须在合同签订后7日内完成并正常运行。</w:t>
      </w:r>
    </w:p>
    <w:p w14:paraId="2694F605">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（二）系统更新与责任</w:t>
      </w:r>
    </w:p>
    <w:p w14:paraId="679D4A5F">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投标人应持续更新软硬件系统，确保与医院信息系统发展相适应。如因投标人系统不匹配导致无法接收医院处方，医院有权单方解除合同，并要求投标人赔偿因此造成的全部损失。</w:t>
      </w:r>
    </w:p>
    <w:p w14:paraId="36443584">
      <w:pPr>
        <w:pStyle w:val="3"/>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六、代加工（代煎）服务要求</w:t>
      </w:r>
    </w:p>
    <w:p w14:paraId="3D1F58B8">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（一）煎药服务规范</w:t>
      </w:r>
    </w:p>
    <w:p w14:paraId="19930ACD">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投标人应具备代煎服务能力，严格按照《医疗机构中药煎药室管理规范》（国中医药发〔2009〕3号）执行。核心要素要求如下：</w:t>
      </w:r>
    </w:p>
    <w:p w14:paraId="69B2A1E5">
      <w:pPr>
        <w:pStyle w:val="5"/>
        <w:keepNext w:val="0"/>
        <w:keepLines w:val="0"/>
        <w:widowControl/>
        <w:numPr>
          <w:ilvl w:val="0"/>
          <w:numId w:val="2"/>
        </w:numPr>
        <w:suppressLineNumbers w:val="0"/>
        <w:shd w:val="clear"/>
        <w:spacing w:before="0" w:beforeAutospacing="0" w:after="0" w:afterAutospacing="0"/>
        <w:ind w:left="0" w:leftChars="0" w:right="0" w:firstLine="422" w:firstLineChars="200"/>
        <w:rPr>
          <w:rFonts w:hint="eastAsia" w:ascii="宋体" w:hAnsi="宋体" w:eastAsia="宋体" w:cs="宋体"/>
          <w:sz w:val="21"/>
          <w:szCs w:val="21"/>
        </w:rPr>
      </w:pPr>
      <w:r>
        <w:rPr>
          <w:rFonts w:hint="eastAsia" w:ascii="宋体" w:hAnsi="宋体" w:eastAsia="宋体" w:cs="宋体"/>
          <w:b/>
          <w:bCs/>
          <w:i w:val="0"/>
          <w:iCs w:val="0"/>
          <w:caps w:val="0"/>
          <w:color w:val="0F1115"/>
          <w:spacing w:val="0"/>
          <w:sz w:val="21"/>
          <w:szCs w:val="21"/>
          <w:shd w:val="clear" w:fill="FFFFFF"/>
        </w:rPr>
        <w:t>煎药容器</w:t>
      </w:r>
      <w:r>
        <w:rPr>
          <w:rFonts w:hint="eastAsia" w:ascii="宋体" w:hAnsi="宋体" w:eastAsia="宋体" w:cs="宋体"/>
          <w:i w:val="0"/>
          <w:iCs w:val="0"/>
          <w:caps w:val="0"/>
          <w:color w:val="0F1115"/>
          <w:spacing w:val="0"/>
          <w:sz w:val="21"/>
          <w:szCs w:val="21"/>
          <w:shd w:val="clear" w:fill="FFFFFF"/>
        </w:rPr>
        <w:t>：以陶瓷、不锈钢、铜等材料为宜，严禁使用铁制等易腐蚀器皿；</w:t>
      </w:r>
    </w:p>
    <w:p w14:paraId="00CF2C52">
      <w:pPr>
        <w:pStyle w:val="5"/>
        <w:keepNext w:val="0"/>
        <w:keepLines w:val="0"/>
        <w:widowControl/>
        <w:numPr>
          <w:ilvl w:val="0"/>
          <w:numId w:val="2"/>
        </w:numPr>
        <w:suppressLineNumbers w:val="0"/>
        <w:shd w:val="clear"/>
        <w:spacing w:before="0" w:beforeAutospacing="0" w:after="0" w:afterAutospacing="0"/>
        <w:ind w:left="0" w:leftChars="0" w:right="0" w:firstLine="422" w:firstLineChars="200"/>
        <w:rPr>
          <w:rFonts w:hint="eastAsia" w:ascii="宋体" w:hAnsi="宋体" w:eastAsia="宋体" w:cs="宋体"/>
          <w:sz w:val="21"/>
          <w:szCs w:val="21"/>
        </w:rPr>
      </w:pPr>
      <w:r>
        <w:rPr>
          <w:rFonts w:hint="eastAsia" w:ascii="宋体" w:hAnsi="宋体" w:eastAsia="宋体" w:cs="宋体"/>
          <w:b/>
          <w:bCs/>
          <w:i w:val="0"/>
          <w:iCs w:val="0"/>
          <w:caps w:val="0"/>
          <w:color w:val="0F1115"/>
          <w:spacing w:val="0"/>
          <w:sz w:val="21"/>
          <w:szCs w:val="21"/>
          <w:shd w:val="clear" w:fill="FFFFFF"/>
        </w:rPr>
        <w:t>煎药用水</w:t>
      </w:r>
      <w:r>
        <w:rPr>
          <w:rFonts w:hint="eastAsia" w:ascii="宋体" w:hAnsi="宋体" w:eastAsia="宋体" w:cs="宋体"/>
          <w:i w:val="0"/>
          <w:iCs w:val="0"/>
          <w:caps w:val="0"/>
          <w:color w:val="0F1115"/>
          <w:spacing w:val="0"/>
          <w:sz w:val="21"/>
          <w:szCs w:val="21"/>
          <w:shd w:val="clear" w:fill="FFFFFF"/>
        </w:rPr>
        <w:t>：符合国家卫生标准的饮用水；</w:t>
      </w:r>
    </w:p>
    <w:p w14:paraId="6D5B8A0A">
      <w:pPr>
        <w:pStyle w:val="5"/>
        <w:keepNext w:val="0"/>
        <w:keepLines w:val="0"/>
        <w:widowControl/>
        <w:numPr>
          <w:ilvl w:val="0"/>
          <w:numId w:val="2"/>
        </w:numPr>
        <w:suppressLineNumbers w:val="0"/>
        <w:shd w:val="clear"/>
        <w:spacing w:before="0" w:beforeAutospacing="0" w:after="0" w:afterAutospacing="0"/>
        <w:ind w:left="0" w:leftChars="0" w:right="0" w:firstLine="422" w:firstLineChars="200"/>
        <w:rPr>
          <w:rFonts w:hint="eastAsia" w:ascii="宋体" w:hAnsi="宋体" w:eastAsia="宋体" w:cs="宋体"/>
          <w:sz w:val="21"/>
          <w:szCs w:val="21"/>
        </w:rPr>
      </w:pPr>
      <w:r>
        <w:rPr>
          <w:rFonts w:hint="eastAsia" w:ascii="宋体" w:hAnsi="宋体" w:eastAsia="宋体" w:cs="宋体"/>
          <w:b/>
          <w:bCs/>
          <w:i w:val="0"/>
          <w:iCs w:val="0"/>
          <w:caps w:val="0"/>
          <w:color w:val="0F1115"/>
          <w:spacing w:val="0"/>
          <w:sz w:val="21"/>
          <w:szCs w:val="21"/>
          <w:shd w:val="clear" w:fill="FFFFFF"/>
        </w:rPr>
        <w:t>煎药布袋</w:t>
      </w:r>
      <w:r>
        <w:rPr>
          <w:rFonts w:hint="eastAsia" w:ascii="宋体" w:hAnsi="宋体" w:eastAsia="宋体" w:cs="宋体"/>
          <w:i w:val="0"/>
          <w:iCs w:val="0"/>
          <w:caps w:val="0"/>
          <w:color w:val="0F1115"/>
          <w:spacing w:val="0"/>
          <w:sz w:val="21"/>
          <w:szCs w:val="21"/>
          <w:shd w:val="clear" w:fill="FFFFFF"/>
        </w:rPr>
        <w:t>：无毒害、耐用、耐高温、具备良好过滤功能；</w:t>
      </w:r>
    </w:p>
    <w:p w14:paraId="67172485">
      <w:pPr>
        <w:pStyle w:val="5"/>
        <w:keepNext w:val="0"/>
        <w:keepLines w:val="0"/>
        <w:widowControl/>
        <w:numPr>
          <w:ilvl w:val="0"/>
          <w:numId w:val="2"/>
        </w:numPr>
        <w:suppressLineNumbers w:val="0"/>
        <w:shd w:val="clear"/>
        <w:spacing w:before="0" w:beforeAutospacing="0" w:after="0" w:afterAutospacing="0"/>
        <w:ind w:left="0" w:leftChars="0" w:right="0" w:firstLine="422" w:firstLineChars="200"/>
        <w:rPr>
          <w:rFonts w:hint="eastAsia" w:ascii="宋体" w:hAnsi="宋体" w:eastAsia="宋体" w:cs="宋体"/>
          <w:sz w:val="21"/>
          <w:szCs w:val="21"/>
        </w:rPr>
      </w:pPr>
      <w:r>
        <w:rPr>
          <w:rFonts w:hint="eastAsia" w:ascii="宋体" w:hAnsi="宋体" w:eastAsia="宋体" w:cs="宋体"/>
          <w:b/>
          <w:bCs/>
          <w:i w:val="0"/>
          <w:iCs w:val="0"/>
          <w:caps w:val="0"/>
          <w:color w:val="0F1115"/>
          <w:spacing w:val="0"/>
          <w:sz w:val="21"/>
          <w:szCs w:val="21"/>
          <w:shd w:val="clear" w:fill="FFFFFF"/>
        </w:rPr>
        <w:t>包装材料</w:t>
      </w:r>
      <w:r>
        <w:rPr>
          <w:rFonts w:hint="eastAsia" w:ascii="宋体" w:hAnsi="宋体" w:eastAsia="宋体" w:cs="宋体"/>
          <w:i w:val="0"/>
          <w:iCs w:val="0"/>
          <w:caps w:val="0"/>
          <w:color w:val="0F1115"/>
          <w:spacing w:val="0"/>
          <w:sz w:val="21"/>
          <w:szCs w:val="21"/>
          <w:shd w:val="clear" w:fill="FFFFFF"/>
        </w:rPr>
        <w:t>：符合国家食品药品监督管理局《国家药品包装容器（材料）标准》。</w:t>
      </w:r>
    </w:p>
    <w:p w14:paraId="411A5F22">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（二）煎药工作制度</w:t>
      </w:r>
    </w:p>
    <w:p w14:paraId="4A91D8CE">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投标人应建立完善的代煎工作制度和标准操作规程，严格执行并记录。代煎质量应符合《医疗机构中药煎药室管理规范》及医院要求。计量器具定期检定合格，各环节须有差错防范制度。</w:t>
      </w:r>
    </w:p>
    <w:p w14:paraId="5BDB655C">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（三）远程监督与责任</w:t>
      </w:r>
    </w:p>
    <w:p w14:paraId="71D5CDC0">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采购人可远程实时监督代煎全过程（通过视频监控或信息系统）。如发现违规行为，采购人有权要求整改并追究相关法律责任。患者提出代煎质量意见或投诉的，投标人应负责解释并及时处理，避免纠纷。</w:t>
      </w:r>
    </w:p>
    <w:p w14:paraId="1A0CE79E">
      <w:pPr>
        <w:pStyle w:val="3"/>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七、配送服务要求</w:t>
      </w:r>
    </w:p>
    <w:p w14:paraId="49CE3E40">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（一）送药到家服务</w:t>
      </w:r>
    </w:p>
    <w:p w14:paraId="7A145010">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投标人应提供扬州市区范围内免费快递送药到家服务。服务流程应完善，从收方到患者签收所有环节均须在信息系统中有记录，做到全程可追溯。投标人须在投标文件中提供详细实施方案。</w:t>
      </w:r>
    </w:p>
    <w:p w14:paraId="19BCED9F">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（二）应急与供货保障</w:t>
      </w:r>
    </w:p>
    <w:p w14:paraId="4097601B">
      <w:pPr>
        <w:pStyle w:val="5"/>
        <w:keepNext w:val="0"/>
        <w:keepLines w:val="0"/>
        <w:widowControl/>
        <w:suppressLineNumbers w:val="0"/>
        <w:shd w:val="clear"/>
        <w:spacing w:before="120" w:beforeAutospacing="0" w:after="120" w:afterAutospacing="0"/>
        <w:ind w:left="0" w:right="0" w:firstLine="420" w:firstLineChars="20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投标人应制定供货、发货工作流程及应急预案，包括但不限于重大安全隐患、突发公共卫生事件、疫情等情况下的药品供应保障措施，确保中药饮片供应安全、稳定、不断档。</w:t>
      </w:r>
    </w:p>
    <w:p w14:paraId="296F2ECB">
      <w:pPr>
        <w:pStyle w:val="3"/>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八、配合检查与评审要求</w:t>
      </w:r>
    </w:p>
    <w:p w14:paraId="2B6F08B4">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（一）接受监督检查</w:t>
      </w:r>
    </w:p>
    <w:p w14:paraId="490B92B3">
      <w:pPr>
        <w:pStyle w:val="5"/>
        <w:keepNext w:val="0"/>
        <w:keepLines w:val="0"/>
        <w:pageBreakBefore w:val="0"/>
        <w:widowControl/>
        <w:suppressLineNumbers w:val="0"/>
        <w:shd w:val="clear"/>
        <w:kinsoku/>
        <w:wordWrap/>
        <w:overflowPunct/>
        <w:topLinePunct w:val="0"/>
        <w:autoSpaceDE/>
        <w:autoSpaceDN/>
        <w:bidi w:val="0"/>
        <w:adjustRightInd/>
        <w:snapToGrid/>
        <w:spacing w:before="120" w:beforeAutospacing="0" w:after="120" w:afterAutospacing="0"/>
        <w:ind w:right="0" w:firstLine="420" w:firstLineChars="200"/>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投标人应定期接受并配合医院及上级药品监督管理部门的监督检查，及时提供所需资质文件、经营信息、设备及抽检样品等。</w:t>
      </w:r>
    </w:p>
    <w:p w14:paraId="36618A37">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（二）协助完成信息化与集采任务</w:t>
      </w:r>
    </w:p>
    <w:p w14:paraId="56842EEB">
      <w:pPr>
        <w:pStyle w:val="5"/>
        <w:keepNext w:val="0"/>
        <w:keepLines w:val="0"/>
        <w:widowControl/>
        <w:numPr>
          <w:ilvl w:val="0"/>
          <w:numId w:val="3"/>
        </w:numPr>
        <w:suppressLineNumbers w:val="0"/>
        <w:shd w:val="clear"/>
        <w:spacing w:before="0" w:beforeAutospacing="0" w:after="0" w:afterAutospacing="0"/>
        <w:ind w:left="0" w:leftChars="0" w:right="0" w:firstLine="420" w:firstLineChars="200"/>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rPr>
        <w:t>协助医院完成中药饮片溯源码扫码上传工作；</w:t>
      </w:r>
    </w:p>
    <w:p w14:paraId="060EF774">
      <w:pPr>
        <w:pStyle w:val="5"/>
        <w:keepNext w:val="0"/>
        <w:keepLines w:val="0"/>
        <w:widowControl/>
        <w:numPr>
          <w:ilvl w:val="0"/>
          <w:numId w:val="3"/>
        </w:numPr>
        <w:suppressLineNumbers w:val="0"/>
        <w:shd w:val="clear"/>
        <w:spacing w:before="0" w:beforeAutospacing="0" w:after="0" w:afterAutospacing="0"/>
        <w:ind w:left="0" w:leftChars="0" w:right="0" w:firstLine="420" w:firstLineChars="200"/>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rPr>
        <w:t>协助完成中药饮片集中带量采购品种的合同约定采购量及相关配送服务。</w:t>
      </w:r>
    </w:p>
    <w:p w14:paraId="6FC28F3A">
      <w:pPr>
        <w:pStyle w:val="3"/>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九、其他要求</w:t>
      </w:r>
    </w:p>
    <w:p w14:paraId="601FD141">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（一）临时需求响应</w:t>
      </w:r>
    </w:p>
    <w:p w14:paraId="19E840AD">
      <w:pPr>
        <w:pStyle w:val="5"/>
        <w:keepNext w:val="0"/>
        <w:keepLines w:val="0"/>
        <w:pageBreakBefore w:val="0"/>
        <w:widowControl/>
        <w:suppressLineNumbers w:val="0"/>
        <w:shd w:val="clear"/>
        <w:kinsoku/>
        <w:wordWrap/>
        <w:overflowPunct/>
        <w:topLinePunct w:val="0"/>
        <w:autoSpaceDE/>
        <w:autoSpaceDN/>
        <w:bidi w:val="0"/>
        <w:adjustRightInd/>
        <w:snapToGrid/>
        <w:spacing w:before="120" w:beforeAutospacing="0" w:after="120" w:afterAutospacing="0"/>
        <w:ind w:right="0" w:firstLine="420" w:firstLineChars="200"/>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投标人应具备满足采购人其他临时合理需求的能力，包括但不限于紧急调货、特殊炮制规格、节假日保障等。</w:t>
      </w:r>
    </w:p>
    <w:p w14:paraId="5F0F80C1">
      <w:pPr>
        <w:pStyle w:val="4"/>
        <w:keepNext w:val="0"/>
        <w:keepLines w:val="0"/>
        <w:widowControl/>
        <w:suppressLineNumbers w:val="0"/>
        <w:shd w:val="clear"/>
        <w:spacing w:before="240" w:beforeAutospacing="0" w:after="120" w:afterAutospacing="0"/>
        <w:ind w:left="0" w:right="0" w:firstLine="0"/>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（二）合同解除与违约处理</w:t>
      </w:r>
    </w:p>
    <w:p w14:paraId="78209590">
      <w:pPr>
        <w:pStyle w:val="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ind w:left="0" w:right="0" w:firstLine="420" w:firstLineChars="200"/>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sz w:val="21"/>
          <w:szCs w:val="21"/>
          <w:shd w:val="clear" w:fill="FFFFFF"/>
        </w:rPr>
        <w:t>如投标人出现重大质量问题、服务响应严重滞后、弄虚作假等情形，采购人有权依法解除合同，并追究投标人的违约责任。</w:t>
      </w:r>
    </w:p>
    <w:p w14:paraId="3D92363E">
      <w:pPr>
        <w:shd w:val="clear"/>
        <w:rPr>
          <w:rFonts w:hint="eastAsia" w:ascii="宋体" w:hAnsi="宋体" w:eastAsia="宋体" w:cs="宋体"/>
          <w:sz w:val="21"/>
          <w:szCs w:val="21"/>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D991B"/>
    <w:multiLevelType w:val="singleLevel"/>
    <w:tmpl w:val="D92D991B"/>
    <w:lvl w:ilvl="0" w:tentative="0">
      <w:start w:val="1"/>
      <w:numFmt w:val="decimal"/>
      <w:suff w:val="nothing"/>
      <w:lvlText w:val="%1．"/>
      <w:lvlJc w:val="left"/>
      <w:pPr>
        <w:ind w:left="0" w:firstLine="400"/>
      </w:pPr>
      <w:rPr>
        <w:rFonts w:hint="default"/>
      </w:rPr>
    </w:lvl>
  </w:abstractNum>
  <w:abstractNum w:abstractNumId="1">
    <w:nsid w:val="70A12176"/>
    <w:multiLevelType w:val="singleLevel"/>
    <w:tmpl w:val="70A12176"/>
    <w:lvl w:ilvl="0" w:tentative="0">
      <w:start w:val="1"/>
      <w:numFmt w:val="decimal"/>
      <w:suff w:val="nothing"/>
      <w:lvlText w:val="%1．"/>
      <w:lvlJc w:val="left"/>
      <w:pPr>
        <w:ind w:left="0" w:firstLine="400"/>
      </w:pPr>
      <w:rPr>
        <w:rFonts w:hint="default"/>
      </w:rPr>
    </w:lvl>
  </w:abstractNum>
  <w:abstractNum w:abstractNumId="2">
    <w:nsid w:val="7C31D62D"/>
    <w:multiLevelType w:val="singleLevel"/>
    <w:tmpl w:val="7C31D62D"/>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156177E"/>
    <w:rsid w:val="0A140428"/>
    <w:rsid w:val="116F23E8"/>
    <w:rsid w:val="15033573"/>
    <w:rsid w:val="2683711D"/>
    <w:rsid w:val="27EB1A83"/>
    <w:rsid w:val="31BA7299"/>
    <w:rsid w:val="3381002D"/>
    <w:rsid w:val="3BFC2946"/>
    <w:rsid w:val="4B3B751A"/>
    <w:rsid w:val="57D61E46"/>
    <w:rsid w:val="5FC133DB"/>
    <w:rsid w:val="7BD8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2026-06-11T11:04:15Z</dcterms:created>
  <dc:creator>黄艳</dc:creator>
  <cp:lastModifiedBy>多</cp:lastModifiedBy>
  <dcterms:modified xsi:type="dcterms:W3CDTF">2026-06-11T11:10:33Z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3050F8E9CAB547EA8AD1B2BBE67EC144_12</vt:lpwstr>
  </property>
</Properties>
</file>