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CD53B">
      <w:pPr>
        <w:jc w:val="center"/>
        <w:rPr>
          <w:rFonts w:ascii="宋体" w:hAnsi="宋体"/>
          <w:color w:val="auto"/>
          <w:sz w:val="28"/>
          <w:highlight w:val="none"/>
        </w:rPr>
      </w:pPr>
    </w:p>
    <w:p w14:paraId="46CD92DC">
      <w:pPr>
        <w:jc w:val="right"/>
        <w:rPr>
          <w:rFonts w:hint="eastAsia" w:ascii="宋体" w:hAnsi="宋体" w:eastAsia="宋体"/>
          <w:b/>
          <w:bCs/>
          <w:color w:val="auto"/>
          <w:sz w:val="36"/>
          <w:highlight w:val="none"/>
          <w:lang w:eastAsia="zh-CN"/>
        </w:rPr>
      </w:pPr>
      <w:r>
        <w:rPr>
          <w:rFonts w:hint="eastAsia" w:ascii="宋体" w:hAnsi="宋体"/>
          <w:b/>
          <w:bCs/>
          <w:color w:val="auto"/>
          <w:sz w:val="36"/>
          <w:highlight w:val="none"/>
          <w:lang w:eastAsia="zh-CN"/>
        </w:rPr>
        <w:t>YZSY-</w:t>
      </w:r>
      <w:r>
        <w:rPr>
          <w:rFonts w:hint="eastAsia" w:ascii="宋体" w:hAnsi="宋体"/>
          <w:b/>
          <w:bCs/>
          <w:color w:val="auto"/>
          <w:sz w:val="36"/>
          <w:highlight w:val="none"/>
          <w:lang w:val="en-US" w:eastAsia="zh-CN"/>
        </w:rPr>
        <w:t>ZWK-</w:t>
      </w:r>
      <w:r>
        <w:rPr>
          <w:rFonts w:hint="eastAsia" w:ascii="宋体" w:hAnsi="宋体"/>
          <w:b/>
          <w:bCs/>
          <w:color w:val="auto"/>
          <w:sz w:val="36"/>
          <w:highlight w:val="none"/>
          <w:lang w:eastAsia="zh-CN"/>
        </w:rPr>
        <w:t>20260</w:t>
      </w:r>
      <w:r>
        <w:rPr>
          <w:rFonts w:hint="eastAsia" w:ascii="宋体" w:hAnsi="宋体"/>
          <w:b/>
          <w:bCs/>
          <w:color w:val="auto"/>
          <w:sz w:val="36"/>
          <w:highlight w:val="none"/>
          <w:lang w:val="en-US" w:eastAsia="zh-CN"/>
        </w:rPr>
        <w:t>07</w:t>
      </w:r>
      <w:r>
        <w:rPr>
          <w:rFonts w:hint="eastAsia" w:ascii="宋体" w:hAnsi="宋体"/>
          <w:b/>
          <w:bCs/>
          <w:color w:val="auto"/>
          <w:sz w:val="36"/>
          <w:highlight w:val="none"/>
          <w:lang w:eastAsia="zh-CN"/>
        </w:rPr>
        <w:t xml:space="preserve">号    </w:t>
      </w:r>
    </w:p>
    <w:p w14:paraId="2DD98AC5">
      <w:pPr>
        <w:jc w:val="center"/>
        <w:rPr>
          <w:rFonts w:hint="eastAsia" w:ascii="宋体" w:hAnsi="宋体"/>
          <w:b/>
          <w:bCs/>
          <w:color w:val="auto"/>
          <w:sz w:val="36"/>
          <w:highlight w:val="none"/>
        </w:rPr>
      </w:pPr>
    </w:p>
    <w:p w14:paraId="25644C09">
      <w:pPr>
        <w:keepNext w:val="0"/>
        <w:keepLines w:val="0"/>
        <w:widowControl/>
        <w:suppressLineNumbers w:val="0"/>
        <w:jc w:val="left"/>
        <w:rPr>
          <w:rFonts w:hint="eastAsia" w:ascii="宋体" w:hAnsi="宋体"/>
          <w:b/>
          <w:bCs/>
          <w:color w:val="auto"/>
          <w:sz w:val="36"/>
          <w:highlight w:val="none"/>
          <w:lang w:eastAsia="zh-CN"/>
        </w:rPr>
      </w:pPr>
      <w:r>
        <w:rPr>
          <w:rFonts w:hint="eastAsia" w:ascii="宋体" w:hAnsi="宋体"/>
          <w:b/>
          <w:bCs/>
          <w:color w:val="auto"/>
          <w:sz w:val="36"/>
          <w:highlight w:val="none"/>
          <w:lang w:eastAsia="zh-CN"/>
        </w:rPr>
        <w:t>扬州市第三人民医院</w:t>
      </w:r>
      <w:r>
        <w:rPr>
          <w:rFonts w:hint="eastAsia" w:ascii="宋体" w:hAnsi="宋体"/>
          <w:b/>
          <w:bCs/>
          <w:color w:val="auto"/>
          <w:sz w:val="36"/>
          <w:highlight w:val="none"/>
          <w:lang w:val="en-US" w:eastAsia="zh-CN"/>
        </w:rPr>
        <w:t>结核门诊采血室</w:t>
      </w:r>
      <w:r>
        <w:rPr>
          <w:rFonts w:hint="eastAsia" w:ascii="宋体" w:hAnsi="宋体"/>
          <w:b/>
          <w:bCs/>
          <w:color w:val="auto"/>
          <w:sz w:val="36"/>
          <w:highlight w:val="none"/>
          <w:lang w:eastAsia="zh-CN"/>
        </w:rPr>
        <w:t>改造项目</w:t>
      </w:r>
    </w:p>
    <w:p w14:paraId="627EBDFE">
      <w:pPr>
        <w:jc w:val="center"/>
        <w:rPr>
          <w:rFonts w:hint="default" w:ascii="宋体" w:hAnsi="宋体" w:eastAsia="宋体"/>
          <w:b/>
          <w:bCs/>
          <w:color w:val="auto"/>
          <w:sz w:val="36"/>
          <w:highlight w:val="none"/>
          <w:lang w:val="en-US" w:eastAsia="zh-CN"/>
        </w:rPr>
      </w:pPr>
      <w:r>
        <w:rPr>
          <w:rFonts w:hint="eastAsia" w:ascii="宋体" w:hAnsi="宋体"/>
          <w:b/>
          <w:bCs/>
          <w:color w:val="auto"/>
          <w:sz w:val="36"/>
          <w:highlight w:val="none"/>
        </w:rPr>
        <w:t>竞争性磋商文件</w:t>
      </w:r>
    </w:p>
    <w:p w14:paraId="5C7E908E">
      <w:pPr>
        <w:jc w:val="center"/>
        <w:rPr>
          <w:rFonts w:ascii="宋体" w:hAnsi="宋体"/>
          <w:color w:val="auto"/>
          <w:sz w:val="36"/>
          <w:highlight w:val="none"/>
        </w:rPr>
      </w:pPr>
    </w:p>
    <w:p w14:paraId="59AE1BF6">
      <w:pPr>
        <w:jc w:val="center"/>
        <w:rPr>
          <w:rFonts w:ascii="宋体" w:hAnsi="宋体"/>
          <w:color w:val="auto"/>
          <w:sz w:val="36"/>
          <w:highlight w:val="none"/>
        </w:rPr>
      </w:pPr>
    </w:p>
    <w:p w14:paraId="6A021BF3">
      <w:pPr>
        <w:jc w:val="center"/>
        <w:rPr>
          <w:rFonts w:ascii="宋体" w:hAnsi="宋体"/>
          <w:color w:val="auto"/>
          <w:sz w:val="36"/>
          <w:highlight w:val="none"/>
        </w:rPr>
      </w:pPr>
    </w:p>
    <w:p w14:paraId="7878D0E6">
      <w:pPr>
        <w:jc w:val="center"/>
        <w:rPr>
          <w:rFonts w:ascii="宋体" w:hAnsi="宋体"/>
          <w:color w:val="auto"/>
          <w:sz w:val="36"/>
          <w:highlight w:val="none"/>
        </w:rPr>
      </w:pPr>
    </w:p>
    <w:p w14:paraId="50D82F14">
      <w:pPr>
        <w:jc w:val="center"/>
        <w:rPr>
          <w:rFonts w:hint="eastAsia" w:ascii="宋体" w:hAnsi="宋体"/>
          <w:b/>
          <w:bCs/>
          <w:color w:val="auto"/>
          <w:sz w:val="36"/>
          <w:highlight w:val="none"/>
        </w:rPr>
      </w:pPr>
    </w:p>
    <w:p w14:paraId="166BB9A6">
      <w:pPr>
        <w:jc w:val="center"/>
        <w:rPr>
          <w:rFonts w:hint="eastAsia" w:ascii="宋体" w:hAnsi="宋体"/>
          <w:b/>
          <w:bCs/>
          <w:color w:val="auto"/>
          <w:sz w:val="36"/>
          <w:highlight w:val="none"/>
        </w:rPr>
      </w:pPr>
    </w:p>
    <w:p w14:paraId="43B1A028">
      <w:pPr>
        <w:jc w:val="center"/>
        <w:rPr>
          <w:rFonts w:hint="eastAsia" w:ascii="宋体" w:hAnsi="宋体"/>
          <w:b/>
          <w:bCs/>
          <w:color w:val="auto"/>
          <w:sz w:val="36"/>
          <w:highlight w:val="none"/>
        </w:rPr>
      </w:pPr>
    </w:p>
    <w:p w14:paraId="4CB9D887">
      <w:pPr>
        <w:jc w:val="center"/>
        <w:rPr>
          <w:rFonts w:hint="eastAsia" w:ascii="宋体" w:hAnsi="宋体"/>
          <w:b/>
          <w:bCs/>
          <w:color w:val="auto"/>
          <w:sz w:val="36"/>
          <w:highlight w:val="none"/>
        </w:rPr>
      </w:pPr>
    </w:p>
    <w:p w14:paraId="6ED08CFA">
      <w:pPr>
        <w:jc w:val="center"/>
        <w:rPr>
          <w:rFonts w:hint="eastAsia" w:ascii="宋体" w:hAnsi="宋体"/>
          <w:b/>
          <w:bCs/>
          <w:color w:val="auto"/>
          <w:sz w:val="36"/>
          <w:highlight w:val="none"/>
        </w:rPr>
      </w:pPr>
    </w:p>
    <w:p w14:paraId="1ABB57CB">
      <w:pPr>
        <w:jc w:val="center"/>
        <w:rPr>
          <w:rFonts w:hint="eastAsia" w:ascii="宋体" w:hAnsi="宋体"/>
          <w:b/>
          <w:bCs/>
          <w:color w:val="auto"/>
          <w:sz w:val="36"/>
          <w:highlight w:val="none"/>
        </w:rPr>
      </w:pPr>
    </w:p>
    <w:p w14:paraId="33FBDE1E">
      <w:pPr>
        <w:jc w:val="center"/>
        <w:rPr>
          <w:rFonts w:hint="eastAsia" w:ascii="宋体" w:hAnsi="宋体"/>
          <w:b/>
          <w:bCs/>
          <w:color w:val="auto"/>
          <w:sz w:val="36"/>
          <w:highlight w:val="none"/>
        </w:rPr>
      </w:pPr>
    </w:p>
    <w:p w14:paraId="2B9D3086">
      <w:pPr>
        <w:jc w:val="center"/>
        <w:rPr>
          <w:rFonts w:hint="eastAsia" w:ascii="宋体" w:hAnsi="宋体"/>
          <w:b/>
          <w:bCs/>
          <w:color w:val="auto"/>
          <w:sz w:val="36"/>
          <w:highlight w:val="none"/>
        </w:rPr>
      </w:pPr>
    </w:p>
    <w:p w14:paraId="1546EE35">
      <w:pPr>
        <w:jc w:val="center"/>
        <w:rPr>
          <w:rFonts w:ascii="宋体" w:hAnsi="宋体"/>
          <w:b/>
          <w:bCs/>
          <w:color w:val="auto"/>
          <w:sz w:val="36"/>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b/>
          <w:bCs/>
          <w:color w:val="auto"/>
          <w:sz w:val="36"/>
          <w:highlight w:val="none"/>
          <w:lang w:val="en-US" w:eastAsia="zh-CN"/>
        </w:rPr>
        <w:t>202</w:t>
      </w:r>
      <w:r>
        <w:rPr>
          <w:rFonts w:hint="default" w:ascii="宋体" w:hAnsi="宋体"/>
          <w:b/>
          <w:bCs/>
          <w:color w:val="auto"/>
          <w:sz w:val="36"/>
          <w:highlight w:val="none"/>
          <w:lang w:val="en-US" w:eastAsia="zh-CN"/>
        </w:rPr>
        <w:t>6</w:t>
      </w:r>
      <w:r>
        <w:rPr>
          <w:rFonts w:hint="eastAsia" w:ascii="宋体" w:hAnsi="宋体"/>
          <w:b/>
          <w:bCs/>
          <w:color w:val="auto"/>
          <w:sz w:val="36"/>
          <w:highlight w:val="none"/>
          <w:lang w:eastAsia="zh-CN"/>
        </w:rPr>
        <w:t>年</w:t>
      </w:r>
      <w:r>
        <w:rPr>
          <w:rFonts w:hint="eastAsia" w:ascii="宋体" w:hAnsi="宋体"/>
          <w:b/>
          <w:bCs/>
          <w:color w:val="auto"/>
          <w:sz w:val="36"/>
          <w:highlight w:val="none"/>
          <w:lang w:val="en-US" w:eastAsia="zh-CN"/>
        </w:rPr>
        <w:t>4</w:t>
      </w:r>
      <w:r>
        <w:rPr>
          <w:rFonts w:ascii="宋体" w:hAnsi="宋体"/>
          <w:b/>
          <w:bCs/>
          <w:color w:val="auto"/>
          <w:sz w:val="36"/>
          <w:highlight w:val="none"/>
        </w:rPr>
        <w:t>月</w:t>
      </w:r>
      <w:r>
        <w:rPr>
          <w:rFonts w:hint="eastAsia" w:ascii="宋体" w:hAnsi="宋体"/>
          <w:b/>
          <w:bCs/>
          <w:color w:val="auto"/>
          <w:sz w:val="36"/>
          <w:highlight w:val="none"/>
          <w:lang w:val="en-US" w:eastAsia="zh-CN"/>
        </w:rPr>
        <w:t>10</w:t>
      </w:r>
      <w:r>
        <w:rPr>
          <w:rFonts w:hint="eastAsia" w:ascii="宋体" w:hAnsi="宋体"/>
          <w:b/>
          <w:bCs/>
          <w:color w:val="auto"/>
          <w:sz w:val="36"/>
          <w:highlight w:val="none"/>
        </w:rPr>
        <w:t>日</w:t>
      </w:r>
    </w:p>
    <w:p w14:paraId="2557C89B">
      <w:pPr>
        <w:spacing w:line="360" w:lineRule="auto"/>
        <w:jc w:val="both"/>
        <w:rPr>
          <w:rFonts w:hint="eastAsia" w:ascii="宋体" w:hAnsi="宋体"/>
          <w:color w:val="auto"/>
          <w:sz w:val="32"/>
          <w:highlight w:val="none"/>
        </w:rPr>
      </w:pPr>
    </w:p>
    <w:p w14:paraId="5563EE4B">
      <w:pPr>
        <w:spacing w:line="360" w:lineRule="auto"/>
        <w:jc w:val="center"/>
        <w:rPr>
          <w:rFonts w:hint="eastAsia" w:ascii="宋体" w:hAnsi="宋体"/>
          <w:color w:val="auto"/>
          <w:sz w:val="32"/>
          <w:highlight w:val="none"/>
        </w:rPr>
      </w:pPr>
    </w:p>
    <w:p w14:paraId="0468223F">
      <w:pPr>
        <w:spacing w:line="360" w:lineRule="auto"/>
        <w:jc w:val="center"/>
        <w:rPr>
          <w:rFonts w:hint="eastAsia" w:ascii="宋体" w:hAnsi="宋体"/>
          <w:b/>
          <w:bCs/>
          <w:color w:val="auto"/>
          <w:sz w:val="32"/>
          <w:highlight w:val="none"/>
        </w:rPr>
      </w:pPr>
      <w:r>
        <w:rPr>
          <w:rFonts w:hint="eastAsia" w:ascii="宋体" w:hAnsi="宋体"/>
          <w:b/>
          <w:bCs/>
          <w:color w:val="auto"/>
          <w:sz w:val="32"/>
          <w:highlight w:val="none"/>
        </w:rPr>
        <w:t>目</w:t>
      </w:r>
      <w:r>
        <w:rPr>
          <w:rFonts w:ascii="宋体" w:hAnsi="宋体"/>
          <w:b/>
          <w:bCs/>
          <w:color w:val="auto"/>
          <w:sz w:val="32"/>
          <w:highlight w:val="none"/>
        </w:rPr>
        <w:t xml:space="preserve"> 录</w:t>
      </w:r>
    </w:p>
    <w:p w14:paraId="426D0945">
      <w:pPr>
        <w:spacing w:line="360" w:lineRule="auto"/>
        <w:jc w:val="both"/>
        <w:rPr>
          <w:rFonts w:ascii="宋体" w:hAnsi="宋体"/>
          <w:color w:val="auto"/>
          <w:sz w:val="32"/>
          <w:highlight w:val="none"/>
        </w:rPr>
      </w:pPr>
    </w:p>
    <w:p w14:paraId="51D5DDC5">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_Toc20894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_Toc20894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12C2EEB">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_Toc16499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第二章 磋商须知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_Toc16499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BA8F491">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_Toc11332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第三章 合同条款及格式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_Toc11332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3C72F99">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_Toc17055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四</w:t>
      </w:r>
      <w:r>
        <w:rPr>
          <w:rFonts w:hint="eastAsia" w:ascii="宋体" w:hAnsi="宋体" w:eastAsia="宋体" w:cs="宋体"/>
          <w:bCs/>
          <w:color w:val="auto"/>
          <w:highlight w:val="none"/>
        </w:rPr>
        <w:t>章</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项目需求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_Toc17055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DED8199">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_Toc30095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第五章 评审方法和评审标准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_Toc30095 \h </w:instrText>
      </w:r>
      <w:r>
        <w:rPr>
          <w:rFonts w:hint="eastAsia" w:ascii="宋体" w:hAnsi="宋体" w:eastAsia="宋体" w:cs="宋体"/>
          <w:color w:val="auto"/>
        </w:rPr>
        <w:fldChar w:fldCharType="separate"/>
      </w:r>
      <w:r>
        <w:rPr>
          <w:rFonts w:hint="eastAsia" w:ascii="宋体" w:hAnsi="宋体" w:eastAsia="宋体" w:cs="宋体"/>
          <w:color w:val="auto"/>
        </w:rPr>
        <w:t>32</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003D632">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_Toc6457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竞争性磋商响应文件格式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_Toc6457 \h </w:instrText>
      </w:r>
      <w:r>
        <w:rPr>
          <w:rFonts w:hint="eastAsia" w:ascii="宋体" w:hAnsi="宋体" w:eastAsia="宋体" w:cs="宋体"/>
          <w:color w:val="auto"/>
        </w:rPr>
        <w:fldChar w:fldCharType="separate"/>
      </w:r>
      <w:r>
        <w:rPr>
          <w:rFonts w:hint="eastAsia" w:ascii="宋体" w:hAnsi="宋体" w:eastAsia="宋体" w:cs="宋体"/>
          <w:color w:val="auto"/>
        </w:rPr>
        <w:t>34</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4E404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Cs w:val="24"/>
          <w:highlight w:val="none"/>
        </w:rPr>
        <w:fldChar w:fldCharType="end"/>
      </w:r>
    </w:p>
    <w:p w14:paraId="58E62FE9">
      <w:pPr>
        <w:pStyle w:val="2"/>
        <w:tabs>
          <w:tab w:val="left" w:pos="0"/>
        </w:tabs>
        <w:autoSpaceDE w:val="0"/>
        <w:autoSpaceDN w:val="0"/>
        <w:adjustRightInd w:val="0"/>
        <w:spacing w:before="0" w:after="0" w:line="360" w:lineRule="auto"/>
        <w:jc w:val="center"/>
        <w:outlineLvl w:val="0"/>
        <w:rPr>
          <w:rFonts w:hint="eastAsia" w:ascii="宋体" w:hAnsi="宋体"/>
          <w:color w:val="auto"/>
          <w:sz w:val="36"/>
          <w:highlight w:val="none"/>
        </w:rPr>
      </w:pPr>
      <w:bookmarkStart w:id="0" w:name="_Toc497145839"/>
      <w:bookmarkStart w:id="1" w:name="_Toc20894"/>
      <w:bookmarkStart w:id="2" w:name="_Toc27633"/>
      <w:r>
        <w:rPr>
          <w:rFonts w:hint="eastAsia" w:ascii="宋体" w:hAnsi="宋体"/>
          <w:color w:val="auto"/>
          <w:sz w:val="36"/>
          <w:highlight w:val="none"/>
        </w:rPr>
        <w:t>第一章</w:t>
      </w:r>
      <w:r>
        <w:rPr>
          <w:rFonts w:ascii="宋体" w:hAnsi="宋体"/>
          <w:color w:val="auto"/>
          <w:sz w:val="36"/>
          <w:highlight w:val="none"/>
        </w:rPr>
        <w:t xml:space="preserve"> </w:t>
      </w:r>
      <w:bookmarkEnd w:id="0"/>
      <w:bookmarkStart w:id="3" w:name="_Toc28359011"/>
      <w:bookmarkStart w:id="4" w:name="_Toc35393797"/>
      <w:r>
        <w:rPr>
          <w:rFonts w:hint="eastAsia" w:ascii="宋体" w:hAnsi="宋体"/>
          <w:color w:val="auto"/>
          <w:sz w:val="36"/>
          <w:highlight w:val="none"/>
        </w:rPr>
        <w:t>竞争性磋商公告</w:t>
      </w:r>
      <w:bookmarkEnd w:id="1"/>
      <w:bookmarkEnd w:id="2"/>
      <w:bookmarkEnd w:id="3"/>
      <w:bookmarkEnd w:id="4"/>
    </w:p>
    <w:p w14:paraId="2071001C">
      <w:pPr>
        <w:pStyle w:val="2"/>
        <w:tabs>
          <w:tab w:val="left" w:pos="0"/>
        </w:tabs>
        <w:autoSpaceDE w:val="0"/>
        <w:autoSpaceDN w:val="0"/>
        <w:adjustRightInd w:val="0"/>
        <w:spacing w:before="0" w:after="0" w:line="360" w:lineRule="auto"/>
        <w:jc w:val="center"/>
        <w:outlineLvl w:val="0"/>
        <w:rPr>
          <w:rFonts w:hint="eastAsia" w:ascii="宋体" w:hAnsi="宋体"/>
          <w:color w:val="auto"/>
          <w:sz w:val="36"/>
          <w:highlight w:val="none"/>
        </w:rPr>
      </w:pPr>
      <w:bookmarkStart w:id="5" w:name="_Toc497145840"/>
    </w:p>
    <w:p w14:paraId="3E826D2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项目概况：</w:t>
      </w:r>
    </w:p>
    <w:p w14:paraId="7334FC2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u w:val="single"/>
          <w:lang w:eastAsia="zh-CN"/>
        </w:rPr>
        <w:t>扬州市第三人民医院</w:t>
      </w:r>
      <w:r>
        <w:rPr>
          <w:rFonts w:hint="eastAsia" w:ascii="宋体" w:hAnsi="宋体" w:cs="宋体"/>
          <w:b w:val="0"/>
          <w:bCs w:val="0"/>
          <w:color w:val="auto"/>
          <w:szCs w:val="21"/>
          <w:highlight w:val="none"/>
          <w:u w:val="single"/>
          <w:lang w:val="en-US" w:eastAsia="zh-CN"/>
        </w:rPr>
        <w:t>结核门诊采血室</w:t>
      </w:r>
      <w:r>
        <w:rPr>
          <w:rFonts w:hint="eastAsia" w:ascii="宋体" w:hAnsi="宋体" w:cs="宋体"/>
          <w:b w:val="0"/>
          <w:bCs w:val="0"/>
          <w:color w:val="auto"/>
          <w:szCs w:val="21"/>
          <w:highlight w:val="none"/>
          <w:u w:val="single"/>
          <w:lang w:eastAsia="zh-CN"/>
        </w:rPr>
        <w:t>改造项目</w:t>
      </w:r>
      <w:r>
        <w:rPr>
          <w:rFonts w:hint="eastAsia" w:ascii="宋体" w:hAnsi="宋体" w:eastAsia="宋体" w:cs="宋体"/>
          <w:b w:val="0"/>
          <w:bCs w:val="0"/>
          <w:color w:val="auto"/>
          <w:szCs w:val="21"/>
          <w:highlight w:val="none"/>
        </w:rPr>
        <w:t>的潜在供应商应在</w:t>
      </w:r>
      <w:r>
        <w:rPr>
          <w:rFonts w:hint="default" w:ascii="宋体" w:hAnsi="宋体" w:cs="宋体"/>
          <w:b w:val="0"/>
          <w:bCs w:val="0"/>
          <w:color w:val="auto"/>
          <w:szCs w:val="21"/>
          <w:highlight w:val="none"/>
          <w:u w:val="single"/>
          <w:lang w:val="en-US" w:eastAsia="zh-CN"/>
        </w:rPr>
        <w:t>2026年</w:t>
      </w:r>
      <w:r>
        <w:rPr>
          <w:rFonts w:hint="eastAsia" w:ascii="宋体" w:hAnsi="宋体" w:cs="宋体"/>
          <w:b w:val="0"/>
          <w:bCs w:val="0"/>
          <w:color w:val="auto"/>
          <w:szCs w:val="21"/>
          <w:highlight w:val="none"/>
          <w:u w:val="single"/>
          <w:lang w:val="en-US" w:eastAsia="zh-CN"/>
        </w:rPr>
        <w:t>4</w:t>
      </w:r>
      <w:r>
        <w:rPr>
          <w:rFonts w:hint="default" w:ascii="宋体" w:hAnsi="宋体" w:cs="宋体"/>
          <w:b w:val="0"/>
          <w:bCs w:val="0"/>
          <w:color w:val="auto"/>
          <w:szCs w:val="21"/>
          <w:highlight w:val="none"/>
          <w:u w:val="single"/>
          <w:lang w:val="en-US" w:eastAsia="zh-CN"/>
        </w:rPr>
        <w:t>月</w:t>
      </w:r>
      <w:r>
        <w:rPr>
          <w:rFonts w:hint="eastAsia" w:ascii="宋体" w:hAnsi="宋体" w:cs="宋体"/>
          <w:b w:val="0"/>
          <w:bCs w:val="0"/>
          <w:color w:val="auto"/>
          <w:szCs w:val="21"/>
          <w:highlight w:val="none"/>
          <w:u w:val="single"/>
          <w:lang w:val="en-US" w:eastAsia="zh-CN"/>
        </w:rPr>
        <w:t>17</w:t>
      </w:r>
      <w:r>
        <w:rPr>
          <w:rFonts w:hint="default" w:ascii="宋体" w:hAnsi="宋体" w:cs="宋体"/>
          <w:b w:val="0"/>
          <w:bCs w:val="0"/>
          <w:color w:val="auto"/>
          <w:szCs w:val="21"/>
          <w:highlight w:val="none"/>
          <w:u w:val="single"/>
          <w:lang w:val="en-US" w:eastAsia="zh-CN"/>
        </w:rPr>
        <w:t>日</w:t>
      </w:r>
      <w:r>
        <w:rPr>
          <w:rFonts w:hint="eastAsia" w:ascii="宋体" w:hAnsi="宋体" w:cs="宋体"/>
          <w:b w:val="0"/>
          <w:bCs w:val="0"/>
          <w:color w:val="auto"/>
          <w:szCs w:val="21"/>
          <w:highlight w:val="none"/>
          <w:u w:val="single"/>
          <w:lang w:val="en-US" w:eastAsia="zh-CN"/>
        </w:rPr>
        <w:t>16</w:t>
      </w:r>
      <w:r>
        <w:rPr>
          <w:rFonts w:hint="default" w:ascii="宋体" w:hAnsi="宋体" w:cs="宋体"/>
          <w:b w:val="0"/>
          <w:bCs w:val="0"/>
          <w:color w:val="auto"/>
          <w:szCs w:val="21"/>
          <w:highlight w:val="none"/>
          <w:u w:val="single"/>
          <w:lang w:val="en-US" w:eastAsia="zh-CN"/>
        </w:rPr>
        <w:t>点</w:t>
      </w:r>
      <w:r>
        <w:rPr>
          <w:rFonts w:hint="eastAsia" w:ascii="宋体" w:hAnsi="宋体" w:cs="宋体"/>
          <w:b w:val="0"/>
          <w:bCs w:val="0"/>
          <w:color w:val="auto"/>
          <w:szCs w:val="21"/>
          <w:highlight w:val="none"/>
          <w:u w:val="single"/>
          <w:lang w:val="en-US" w:eastAsia="zh-CN"/>
        </w:rPr>
        <w:t>00</w:t>
      </w:r>
      <w:r>
        <w:rPr>
          <w:rFonts w:hint="default" w:ascii="宋体" w:hAnsi="宋体" w:cs="宋体"/>
          <w:b w:val="0"/>
          <w:bCs w:val="0"/>
          <w:color w:val="auto"/>
          <w:szCs w:val="21"/>
          <w:highlight w:val="none"/>
          <w:u w:val="single"/>
          <w:lang w:val="en-US" w:eastAsia="zh-CN"/>
        </w:rPr>
        <w:t>分</w:t>
      </w:r>
      <w:r>
        <w:rPr>
          <w:rFonts w:hint="eastAsia" w:ascii="宋体" w:hAnsi="宋体" w:eastAsia="宋体" w:cs="宋体"/>
          <w:b w:val="0"/>
          <w:bCs w:val="0"/>
          <w:color w:val="auto"/>
          <w:szCs w:val="21"/>
          <w:highlight w:val="none"/>
        </w:rPr>
        <w:t>（北京时间）前递交响应文件。</w:t>
      </w:r>
    </w:p>
    <w:p w14:paraId="1B1D36AD">
      <w:pPr>
        <w:spacing w:line="360" w:lineRule="auto"/>
        <w:ind w:firstLine="422" w:firstLineChars="200"/>
        <w:rPr>
          <w:rFonts w:hint="eastAsia" w:ascii="宋体" w:hAnsi="宋体"/>
          <w:color w:val="auto"/>
          <w:szCs w:val="21"/>
          <w:highlight w:val="none"/>
        </w:rPr>
      </w:pPr>
      <w:bookmarkStart w:id="6" w:name="_Toc28359012"/>
      <w:bookmarkStart w:id="7" w:name="_Toc35393798"/>
      <w:bookmarkStart w:id="8" w:name="_Toc35393629"/>
      <w:bookmarkStart w:id="9" w:name="_Toc28359089"/>
      <w:r>
        <w:rPr>
          <w:rFonts w:hint="eastAsia" w:ascii="宋体" w:hAnsi="宋体"/>
          <w:b/>
          <w:bCs/>
          <w:color w:val="auto"/>
          <w:szCs w:val="21"/>
          <w:highlight w:val="none"/>
        </w:rPr>
        <w:t>一、项目基本情况</w:t>
      </w:r>
      <w:bookmarkEnd w:id="6"/>
      <w:bookmarkEnd w:id="7"/>
      <w:bookmarkEnd w:id="8"/>
      <w:bookmarkEnd w:id="9"/>
    </w:p>
    <w:p w14:paraId="1E11DB6B">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YZSY-20260</w:t>
      </w:r>
      <w:r>
        <w:rPr>
          <w:rFonts w:hint="eastAsia" w:ascii="宋体" w:hAnsi="宋体"/>
          <w:color w:val="auto"/>
          <w:szCs w:val="21"/>
          <w:highlight w:val="none"/>
          <w:lang w:val="en-US" w:eastAsia="zh-CN"/>
        </w:rPr>
        <w:t>07号</w:t>
      </w:r>
      <w:r>
        <w:rPr>
          <w:rFonts w:hint="eastAsia" w:ascii="宋体" w:hAnsi="宋体"/>
          <w:color w:val="auto"/>
          <w:szCs w:val="21"/>
          <w:highlight w:val="none"/>
          <w:lang w:eastAsia="zh-CN"/>
        </w:rPr>
        <w:t xml:space="preserve"> </w:t>
      </w:r>
    </w:p>
    <w:p w14:paraId="739C67FE">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扬州市第三人民医院</w:t>
      </w:r>
      <w:r>
        <w:rPr>
          <w:rFonts w:hint="eastAsia" w:ascii="宋体" w:hAnsi="宋体"/>
          <w:color w:val="auto"/>
          <w:szCs w:val="21"/>
          <w:highlight w:val="none"/>
          <w:lang w:val="en-US" w:eastAsia="zh-CN"/>
        </w:rPr>
        <w:t>结核门诊采血室</w:t>
      </w:r>
      <w:r>
        <w:rPr>
          <w:rFonts w:hint="eastAsia" w:ascii="宋体" w:hAnsi="宋体"/>
          <w:color w:val="auto"/>
          <w:szCs w:val="21"/>
          <w:highlight w:val="none"/>
          <w:lang w:eastAsia="zh-CN"/>
        </w:rPr>
        <w:t>改造项目</w:t>
      </w:r>
    </w:p>
    <w:p w14:paraId="1ECB85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07556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预算金额：本项目预算价</w:t>
      </w:r>
      <w:r>
        <w:rPr>
          <w:rFonts w:hint="eastAsia" w:ascii="宋体" w:hAnsi="宋体"/>
          <w:color w:val="auto"/>
          <w:szCs w:val="21"/>
          <w:highlight w:val="none"/>
          <w:lang w:val="en-US" w:eastAsia="zh-CN"/>
        </w:rPr>
        <w:t>2.55万</w:t>
      </w:r>
      <w:r>
        <w:rPr>
          <w:rFonts w:hint="default" w:ascii="宋体" w:hAnsi="宋体"/>
          <w:color w:val="auto"/>
          <w:szCs w:val="21"/>
          <w:highlight w:val="none"/>
          <w:lang w:val="en-US" w:eastAsia="zh-CN"/>
        </w:rPr>
        <w:t>元</w:t>
      </w:r>
      <w:r>
        <w:rPr>
          <w:rFonts w:hint="eastAsia" w:ascii="宋体" w:hAnsi="宋体"/>
          <w:color w:val="auto"/>
          <w:szCs w:val="21"/>
          <w:highlight w:val="none"/>
        </w:rPr>
        <w:t>。</w:t>
      </w:r>
    </w:p>
    <w:p w14:paraId="59B6E5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最高限价：最高限价</w:t>
      </w:r>
      <w:r>
        <w:rPr>
          <w:rFonts w:hint="eastAsia" w:ascii="宋体" w:hAnsi="宋体"/>
          <w:color w:val="auto"/>
          <w:szCs w:val="21"/>
          <w:highlight w:val="none"/>
          <w:lang w:val="en-US" w:eastAsia="zh-CN"/>
        </w:rPr>
        <w:t>2.55万</w:t>
      </w:r>
      <w:r>
        <w:rPr>
          <w:rFonts w:hint="default" w:ascii="宋体" w:hAnsi="宋体"/>
          <w:color w:val="auto"/>
          <w:szCs w:val="21"/>
          <w:highlight w:val="none"/>
          <w:lang w:val="en-US" w:eastAsia="zh-CN"/>
        </w:rPr>
        <w:t>元</w:t>
      </w:r>
      <w:r>
        <w:rPr>
          <w:rFonts w:hint="eastAsia" w:ascii="宋体" w:hAnsi="宋体"/>
          <w:color w:val="auto"/>
          <w:szCs w:val="21"/>
          <w:highlight w:val="none"/>
        </w:rPr>
        <w:t>，报价超过最高限价的为无效</w:t>
      </w:r>
      <w:r>
        <w:rPr>
          <w:rFonts w:hint="eastAsia" w:ascii="宋体" w:hAnsi="宋体"/>
          <w:color w:val="auto"/>
          <w:szCs w:val="21"/>
          <w:highlight w:val="none"/>
          <w:lang w:eastAsia="zh-CN"/>
        </w:rPr>
        <w:t>响应</w:t>
      </w:r>
      <w:r>
        <w:rPr>
          <w:rFonts w:hint="eastAsia" w:ascii="宋体" w:hAnsi="宋体"/>
          <w:color w:val="auto"/>
          <w:szCs w:val="21"/>
          <w:highlight w:val="none"/>
        </w:rPr>
        <w:t>文件。</w:t>
      </w:r>
    </w:p>
    <w:p w14:paraId="73D094DC">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采购需求：详见磋商文件</w:t>
      </w:r>
      <w:bookmarkStart w:id="10" w:name="_Toc35393630"/>
      <w:bookmarkStart w:id="11" w:name="_Toc28359090"/>
      <w:bookmarkStart w:id="12" w:name="_Toc28359013"/>
      <w:bookmarkStart w:id="13" w:name="_Toc35393799"/>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第四章</w:t>
      </w:r>
      <w:r>
        <w:rPr>
          <w:rFonts w:hint="eastAsia" w:ascii="宋体" w:hAnsi="宋体"/>
          <w:color w:val="auto"/>
          <w:szCs w:val="21"/>
          <w:highlight w:val="none"/>
          <w:lang w:eastAsia="zh-CN"/>
        </w:rPr>
        <w:t>）</w:t>
      </w:r>
    </w:p>
    <w:p w14:paraId="45094D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详见磋商文件</w:t>
      </w:r>
      <w:r>
        <w:rPr>
          <w:rFonts w:hint="eastAsia" w:ascii="宋体" w:hAnsi="宋体"/>
          <w:color w:val="auto"/>
          <w:szCs w:val="21"/>
          <w:highlight w:val="none"/>
        </w:rPr>
        <w:t>本项目不接受联合体投标。</w:t>
      </w:r>
    </w:p>
    <w:p w14:paraId="3F58D91A">
      <w:pPr>
        <w:spacing w:line="360" w:lineRule="auto"/>
        <w:ind w:firstLine="422" w:firstLineChars="200"/>
        <w:rPr>
          <w:rFonts w:ascii="黑体" w:hAnsi="黑体" w:cs="宋体"/>
          <w:b/>
          <w:bCs/>
          <w:color w:val="auto"/>
          <w:sz w:val="28"/>
          <w:szCs w:val="28"/>
          <w:highlight w:val="none"/>
        </w:rPr>
      </w:pPr>
      <w:r>
        <w:rPr>
          <w:rFonts w:hint="eastAsia" w:ascii="宋体" w:hAnsi="宋体"/>
          <w:b/>
          <w:bCs/>
          <w:color w:val="auto"/>
          <w:szCs w:val="21"/>
          <w:highlight w:val="none"/>
        </w:rPr>
        <w:t>二、申请人的资格要求</w:t>
      </w:r>
      <w:r>
        <w:rPr>
          <w:rFonts w:hint="eastAsia" w:ascii="黑体" w:hAnsi="黑体" w:cs="宋体"/>
          <w:b/>
          <w:bCs/>
          <w:color w:val="auto"/>
          <w:sz w:val="28"/>
          <w:szCs w:val="28"/>
          <w:highlight w:val="none"/>
        </w:rPr>
        <w:t>：</w:t>
      </w:r>
      <w:bookmarkEnd w:id="10"/>
      <w:bookmarkEnd w:id="11"/>
      <w:bookmarkEnd w:id="12"/>
      <w:bookmarkEnd w:id="13"/>
    </w:p>
    <w:p w14:paraId="036FE595">
      <w:pPr>
        <w:spacing w:line="360" w:lineRule="auto"/>
        <w:ind w:firstLine="420" w:firstLineChars="200"/>
        <w:rPr>
          <w:rFonts w:ascii="仿宋" w:hAnsi="仿宋" w:eastAsia="仿宋"/>
          <w:color w:val="auto"/>
          <w:sz w:val="28"/>
          <w:szCs w:val="28"/>
          <w:highlight w:val="none"/>
        </w:rPr>
      </w:pPr>
      <w:r>
        <w:rPr>
          <w:rFonts w:hint="eastAsia" w:ascii="宋体" w:hAnsi="宋体" w:cs="宋体"/>
          <w:color w:val="auto"/>
          <w:szCs w:val="21"/>
          <w:highlight w:val="none"/>
        </w:rPr>
        <w:t>1.满足《中华人民共和国政府采购法》第二十二条规定，并提供下列材料：</w:t>
      </w:r>
    </w:p>
    <w:p w14:paraId="64F7C563">
      <w:pPr>
        <w:spacing w:line="360" w:lineRule="auto"/>
        <w:ind w:firstLine="420" w:firstLineChars="200"/>
        <w:rPr>
          <w:rFonts w:ascii="Times New Roman" w:hAnsi="Times New Roman" w:eastAsia="宋体" w:cs="宋体"/>
          <w:b/>
          <w:i/>
          <w:iCs/>
          <w:color w:val="auto"/>
          <w:szCs w:val="21"/>
          <w:highlight w:val="none"/>
          <w:u w:val="single"/>
        </w:rPr>
      </w:pPr>
      <w:bookmarkStart w:id="14" w:name="_Toc28359014"/>
      <w:bookmarkStart w:id="15" w:name="_Toc28359091"/>
      <w:r>
        <w:rPr>
          <w:rFonts w:hint="eastAsia" w:ascii="Times New Roman" w:hAnsi="Times New Roman" w:eastAsia="宋体" w:cs="宋体"/>
          <w:i/>
          <w:iCs/>
          <w:color w:val="auto"/>
          <w:szCs w:val="21"/>
          <w:highlight w:val="none"/>
          <w:u w:val="single"/>
        </w:rPr>
        <w:t>1法人或者其他组织的营业执照等证明文件，自然人的身份证明</w:t>
      </w:r>
      <w:r>
        <w:rPr>
          <w:rFonts w:hint="eastAsia" w:ascii="Times New Roman" w:hAnsi="Times New Roman" w:eastAsia="宋体" w:cs="宋体"/>
          <w:b/>
          <w:i/>
          <w:iCs/>
          <w:color w:val="auto"/>
          <w:szCs w:val="21"/>
          <w:highlight w:val="none"/>
          <w:u w:val="single"/>
        </w:rPr>
        <w:t>（身份证为正、反面）</w:t>
      </w:r>
    </w:p>
    <w:p w14:paraId="198A6FCA">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2 依法缴纳职工社会保障资金的证明材料</w:t>
      </w:r>
      <w:r>
        <w:rPr>
          <w:rFonts w:hint="eastAsia" w:ascii="Times New Roman" w:hAnsi="Times New Roman" w:eastAsia="宋体" w:cs="宋体"/>
          <w:b/>
          <w:bCs/>
          <w:i/>
          <w:iCs/>
          <w:color w:val="auto"/>
          <w:szCs w:val="21"/>
          <w:highlight w:val="none"/>
          <w:u w:val="single"/>
        </w:rPr>
        <w:t>（可提供“基本资格条件承诺函”）</w:t>
      </w:r>
    </w:p>
    <w:p w14:paraId="7DF88B29">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3依法纳税的缴款凭证</w:t>
      </w:r>
      <w:r>
        <w:rPr>
          <w:rFonts w:hint="eastAsia" w:ascii="Times New Roman" w:hAnsi="Times New Roman" w:eastAsia="宋体" w:cs="宋体"/>
          <w:b/>
          <w:bCs/>
          <w:i/>
          <w:iCs/>
          <w:color w:val="auto"/>
          <w:szCs w:val="21"/>
          <w:highlight w:val="none"/>
          <w:u w:val="single"/>
        </w:rPr>
        <w:t>（可提供“基本资格条件承诺函”）</w:t>
      </w:r>
    </w:p>
    <w:p w14:paraId="7DBD85EF">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4 上一年度的财务报告情况</w:t>
      </w:r>
      <w:r>
        <w:rPr>
          <w:rFonts w:hint="eastAsia" w:ascii="Times New Roman" w:hAnsi="Times New Roman" w:eastAsia="宋体" w:cs="宋体"/>
          <w:b/>
          <w:bCs/>
          <w:i/>
          <w:iCs/>
          <w:color w:val="auto"/>
          <w:szCs w:val="21"/>
          <w:highlight w:val="none"/>
          <w:u w:val="single"/>
        </w:rPr>
        <w:t>（成立不满一年不需提供）（可提供“基本资格条件承诺函”）</w:t>
      </w:r>
    </w:p>
    <w:p w14:paraId="759DC2A8">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5 具备履行合同所必需的设备和专业技术能力的证明材料</w:t>
      </w:r>
      <w:r>
        <w:rPr>
          <w:rFonts w:hint="eastAsia" w:ascii="Times New Roman" w:hAnsi="Times New Roman" w:eastAsia="宋体" w:cs="宋体"/>
          <w:b/>
          <w:bCs/>
          <w:i/>
          <w:iCs/>
          <w:color w:val="auto"/>
          <w:szCs w:val="21"/>
          <w:highlight w:val="none"/>
          <w:u w:val="single"/>
        </w:rPr>
        <w:t>（可提供“基本资格条件承诺函”）</w:t>
      </w:r>
    </w:p>
    <w:p w14:paraId="3E9C1C40">
      <w:pPr>
        <w:spacing w:line="360" w:lineRule="auto"/>
        <w:ind w:firstLine="420" w:firstLineChars="200"/>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6 参加本次政府采购活动前3年内在经营活动中没有重大违法记录的书面声明</w:t>
      </w:r>
      <w:r>
        <w:rPr>
          <w:rFonts w:hint="eastAsia" w:ascii="Times New Roman" w:hAnsi="Times New Roman" w:eastAsia="宋体" w:cs="宋体"/>
          <w:b/>
          <w:bCs/>
          <w:i/>
          <w:iCs/>
          <w:color w:val="auto"/>
          <w:szCs w:val="21"/>
          <w:highlight w:val="none"/>
          <w:u w:val="single"/>
        </w:rPr>
        <w:t>（可提供“基本资格条件承诺函”）</w:t>
      </w:r>
    </w:p>
    <w:p w14:paraId="2CBECCCD">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7 未被“信用中国”网站、“中国政府采购网"列入失信被执行人、重大税收违法案件当事人名单、政府采购严重违法失信行为记录名单</w:t>
      </w:r>
      <w:r>
        <w:rPr>
          <w:rFonts w:hint="eastAsia" w:ascii="Times New Roman" w:hAnsi="Times New Roman" w:eastAsia="宋体" w:cs="宋体"/>
          <w:b/>
          <w:bCs/>
          <w:i/>
          <w:iCs/>
          <w:color w:val="auto"/>
          <w:szCs w:val="21"/>
          <w:highlight w:val="none"/>
          <w:u w:val="single"/>
        </w:rPr>
        <w:t>（可提供“基本资格条件承诺函”）</w:t>
      </w:r>
    </w:p>
    <w:p w14:paraId="03D468C7">
      <w:pPr>
        <w:spacing w:line="360" w:lineRule="auto"/>
        <w:ind w:firstLine="420" w:firstLineChars="200"/>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8供应商信用承诺函</w:t>
      </w:r>
    </w:p>
    <w:p w14:paraId="327714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2.拒绝下述</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参加本次采购活动：</w:t>
      </w:r>
    </w:p>
    <w:p w14:paraId="78CE8A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单位负责人为同一人或者存在直接控股、管理关系的不同投标人，不得参加同一合同项下的政府采购活动。</w:t>
      </w:r>
    </w:p>
    <w:p w14:paraId="35665B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2.2凡为采购项目提供整体设计、规范编制或者项目管理、监理、检测等服务的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，不得再参加该项目的其他采购活动。</w:t>
      </w:r>
    </w:p>
    <w:p w14:paraId="4E1B642B">
      <w:pPr>
        <w:numPr>
          <w:ilvl w:val="0"/>
          <w:numId w:val="1"/>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p w14:paraId="30F5053D">
      <w:pPr>
        <w:spacing w:line="360" w:lineRule="auto"/>
        <w:ind w:firstLine="422" w:firstLineChars="200"/>
        <w:rPr>
          <w:rFonts w:hint="eastAsia"/>
          <w:strike w:val="0"/>
          <w:dstrike w:val="0"/>
          <w:color w:val="auto"/>
          <w:highlight w:val="none"/>
        </w:rPr>
      </w:pPr>
      <w:r>
        <w:rPr>
          <w:rFonts w:hint="eastAsia" w:ascii="宋体" w:hAnsi="宋体"/>
          <w:b/>
          <w:bCs/>
          <w:i/>
          <w:iCs/>
          <w:strike w:val="0"/>
          <w:dstrike w:val="0"/>
          <w:color w:val="auto"/>
          <w:szCs w:val="21"/>
          <w:highlight w:val="none"/>
          <w:u w:val="single"/>
        </w:rPr>
        <w:t>（</w:t>
      </w:r>
      <w:r>
        <w:rPr>
          <w:rFonts w:hint="eastAsia" w:ascii="宋体" w:hAnsi="宋体"/>
          <w:b/>
          <w:bCs/>
          <w:i/>
          <w:iCs/>
          <w:strike w:val="0"/>
          <w:dstrike w:val="0"/>
          <w:color w:val="auto"/>
          <w:szCs w:val="21"/>
          <w:highlight w:val="none"/>
          <w:u w:val="single"/>
          <w:lang w:val="en-US" w:eastAsia="zh-CN"/>
        </w:rPr>
        <w:t>1</w:t>
      </w:r>
      <w:r>
        <w:rPr>
          <w:rFonts w:hint="eastAsia" w:ascii="宋体" w:hAnsi="宋体"/>
          <w:b/>
          <w:bCs/>
          <w:i/>
          <w:iCs/>
          <w:strike w:val="0"/>
          <w:dstrike w:val="0"/>
          <w:color w:val="auto"/>
          <w:szCs w:val="21"/>
          <w:highlight w:val="none"/>
          <w:u w:val="single"/>
        </w:rPr>
        <w:t>）本项目专门面向中小企业采购。</w:t>
      </w:r>
      <w:r>
        <w:rPr>
          <w:rFonts w:hint="eastAsia" w:ascii="宋体" w:hAnsi="宋体"/>
          <w:b/>
          <w:bCs/>
          <w:i/>
          <w:iCs/>
          <w:strike w:val="0"/>
          <w:dstrike w:val="0"/>
          <w:color w:val="auto"/>
          <w:szCs w:val="21"/>
          <w:highlight w:val="none"/>
          <w:u w:val="single"/>
          <w:lang w:eastAsia="zh-CN"/>
        </w:rPr>
        <w:t>供应商响应</w:t>
      </w:r>
      <w:r>
        <w:rPr>
          <w:rFonts w:hint="eastAsia" w:ascii="宋体" w:hAnsi="宋体"/>
          <w:b/>
          <w:bCs/>
          <w:i/>
          <w:iCs/>
          <w:strike w:val="0"/>
          <w:dstrike w:val="0"/>
          <w:color w:val="auto"/>
          <w:szCs w:val="21"/>
          <w:highlight w:val="none"/>
          <w:u w:val="single"/>
        </w:rPr>
        <w:t>时须提供《中小企业申明函》，《中小企业申明函》不符合要求或未提供的，</w:t>
      </w:r>
      <w:r>
        <w:rPr>
          <w:rFonts w:hint="eastAsia" w:ascii="宋体" w:hAnsi="宋体"/>
          <w:b/>
          <w:bCs/>
          <w:i/>
          <w:iCs/>
          <w:strike w:val="0"/>
          <w:dstrike w:val="0"/>
          <w:color w:val="auto"/>
          <w:szCs w:val="21"/>
          <w:highlight w:val="none"/>
          <w:u w:val="single"/>
          <w:lang w:eastAsia="zh-CN"/>
        </w:rPr>
        <w:t>响应</w:t>
      </w:r>
      <w:r>
        <w:rPr>
          <w:rFonts w:hint="eastAsia" w:ascii="宋体" w:hAnsi="宋体"/>
          <w:b/>
          <w:bCs/>
          <w:i/>
          <w:iCs/>
          <w:strike w:val="0"/>
          <w:dstrike w:val="0"/>
          <w:color w:val="auto"/>
          <w:szCs w:val="21"/>
          <w:highlight w:val="none"/>
          <w:u w:val="single"/>
        </w:rPr>
        <w:t>文件无效。</w:t>
      </w:r>
    </w:p>
    <w:p w14:paraId="66014182">
      <w:pPr>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4.本项目的特定资格要求：</w:t>
      </w:r>
    </w:p>
    <w:p w14:paraId="46D28119">
      <w:pPr>
        <w:spacing w:line="360" w:lineRule="auto"/>
        <w:ind w:firstLine="420" w:firstLineChars="200"/>
        <w:rPr>
          <w:rFonts w:hint="eastAsia" w:ascii="宋体" w:hAnsi="宋体" w:cs="宋体"/>
          <w:b/>
          <w:bCs/>
          <w:i/>
          <w:iCs/>
          <w:color w:val="auto"/>
          <w:szCs w:val="21"/>
          <w:highlight w:val="none"/>
          <w:u w:val="single"/>
        </w:rPr>
      </w:pPr>
      <w:bookmarkStart w:id="16" w:name="_Toc35393631"/>
      <w:bookmarkStart w:id="17" w:name="_Toc35393800"/>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 xml:space="preserve">.1 </w:t>
      </w:r>
      <w:r>
        <w:rPr>
          <w:rFonts w:hint="eastAsia" w:ascii="宋体" w:hAnsi="宋体" w:cs="宋体"/>
          <w:i/>
          <w:iCs/>
          <w:color w:val="auto"/>
          <w:szCs w:val="21"/>
          <w:highlight w:val="none"/>
          <w:u w:val="single"/>
          <w:lang w:eastAsia="zh-CN"/>
        </w:rPr>
        <w:t>供应商具有有效期内的建筑工程总承包叁级及以上资质</w:t>
      </w:r>
      <w:r>
        <w:rPr>
          <w:rFonts w:hint="eastAsia" w:ascii="宋体" w:hAnsi="宋体" w:cs="宋体"/>
          <w:b/>
          <w:bCs/>
          <w:i/>
          <w:iCs/>
          <w:color w:val="auto"/>
          <w:szCs w:val="21"/>
          <w:highlight w:val="none"/>
          <w:u w:val="single"/>
        </w:rPr>
        <w:t>(复印件加盖供应商公章)</w:t>
      </w:r>
    </w:p>
    <w:p w14:paraId="0727F19C">
      <w:pPr>
        <w:spacing w:line="360" w:lineRule="auto"/>
        <w:ind w:firstLine="420" w:firstLineChars="20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.2 供应商具备安全生产条件，并取得有效期内的安全生产许可证</w:t>
      </w:r>
      <w:r>
        <w:rPr>
          <w:rFonts w:hint="eastAsia" w:ascii="宋体" w:hAnsi="宋体" w:cs="宋体"/>
          <w:b/>
          <w:bCs/>
          <w:i/>
          <w:iCs/>
          <w:color w:val="auto"/>
          <w:szCs w:val="21"/>
          <w:highlight w:val="none"/>
          <w:u w:val="single"/>
        </w:rPr>
        <w:t>(复印件加盖供应商公章)</w:t>
      </w:r>
    </w:p>
    <w:p w14:paraId="15618715">
      <w:pPr>
        <w:spacing w:line="360" w:lineRule="auto"/>
        <w:ind w:firstLine="420" w:firstLineChars="200"/>
        <w:rPr>
          <w:rFonts w:hint="eastAsia" w:ascii="宋体" w:hAnsi="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4.3 拟派项目经理为本公司正式员工，正常缴纳社会保险，具有建筑工程二级建造师及以上，具备有效的B类安全生产考核合格证书(提供拟派项目经理建筑工程二级建造师及以上证书及有效的B类安全生产考核合格证书和供应商为其缴纳的近一年内任意一份社保证明，复印件加盖供应商公章，原件备查)</w:t>
      </w:r>
    </w:p>
    <w:p w14:paraId="5D27A4A4">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三、获取采购文件</w:t>
      </w:r>
      <w:bookmarkEnd w:id="14"/>
      <w:bookmarkEnd w:id="15"/>
      <w:bookmarkEnd w:id="16"/>
      <w:bookmarkEnd w:id="17"/>
    </w:p>
    <w:p w14:paraId="0006C383">
      <w:pPr>
        <w:spacing w:line="360" w:lineRule="auto"/>
        <w:ind w:firstLine="420" w:firstLineChars="200"/>
        <w:rPr>
          <w:rFonts w:hint="eastAsia" w:ascii="宋体" w:hAnsi="宋体" w:cs="宋体"/>
          <w:b/>
          <w:bCs/>
          <w:color w:val="auto"/>
          <w:szCs w:val="21"/>
          <w:highlight w:val="none"/>
        </w:rPr>
      </w:pPr>
      <w:bookmarkStart w:id="18" w:name="_Toc28359015"/>
      <w:bookmarkStart w:id="19" w:name="_Toc35393801"/>
      <w:bookmarkStart w:id="20" w:name="_Toc28359092"/>
      <w:bookmarkStart w:id="21" w:name="_Toc35393632"/>
      <w:r>
        <w:rPr>
          <w:rFonts w:hint="eastAsia" w:ascii="宋体" w:hAnsi="宋体" w:cs="宋体"/>
          <w:color w:val="auto"/>
          <w:szCs w:val="21"/>
          <w:highlight w:val="none"/>
        </w:rPr>
        <w:t>方式：</w:t>
      </w:r>
      <w:r>
        <w:rPr>
          <w:rFonts w:hint="eastAsia" w:ascii="宋体" w:hAnsi="宋体" w:cs="Arial"/>
          <w:color w:val="auto"/>
          <w:szCs w:val="21"/>
          <w:highlight w:val="none"/>
        </w:rPr>
        <w:t>自磋商公告在 “</w:t>
      </w:r>
      <w:r>
        <w:rPr>
          <w:rFonts w:hint="eastAsia" w:ascii="宋体" w:hAnsi="宋体" w:cs="Arial"/>
          <w:color w:val="auto"/>
          <w:szCs w:val="21"/>
          <w:highlight w:val="none"/>
          <w:lang w:eastAsia="zh-CN"/>
        </w:rPr>
        <w:t>扬州市第三人民医院网站</w:t>
      </w:r>
      <w:r>
        <w:rPr>
          <w:rFonts w:hint="eastAsia" w:ascii="宋体" w:hAnsi="宋体" w:cs="Arial"/>
          <w:color w:val="auto"/>
          <w:szCs w:val="21"/>
          <w:highlight w:val="none"/>
        </w:rPr>
        <w:t>”发布之日起5个工作日。</w:t>
      </w:r>
      <w:r>
        <w:rPr>
          <w:rFonts w:hint="eastAsia" w:ascii="宋体" w:hAnsi="宋体" w:cs="Arial"/>
          <w:color w:val="auto"/>
          <w:szCs w:val="21"/>
          <w:highlight w:val="none"/>
          <w:lang w:val="en-US" w:eastAsia="zh-CN"/>
        </w:rPr>
        <w:t>供应商</w:t>
      </w:r>
      <w:r>
        <w:rPr>
          <w:rFonts w:hint="eastAsia" w:ascii="宋体" w:hAnsi="宋体" w:cs="Arial"/>
          <w:color w:val="auto"/>
          <w:szCs w:val="21"/>
          <w:highlight w:val="none"/>
        </w:rPr>
        <w:t>如确定参加投标，请</w:t>
      </w:r>
      <w:r>
        <w:rPr>
          <w:rFonts w:hint="eastAsia" w:ascii="宋体" w:hAnsi="宋体" w:cs="Arial"/>
          <w:color w:val="auto"/>
          <w:szCs w:val="21"/>
          <w:highlight w:val="none"/>
          <w:lang w:val="en-US" w:eastAsia="zh-CN"/>
        </w:rPr>
        <w:t>将</w:t>
      </w:r>
      <w:r>
        <w:rPr>
          <w:rFonts w:hint="eastAsia" w:ascii="宋体" w:hAnsi="宋体" w:cs="Arial"/>
          <w:color w:val="auto"/>
          <w:szCs w:val="21"/>
          <w:highlight w:val="none"/>
        </w:rPr>
        <w:t>磋商文件在公告期限内规定时间内（</w:t>
      </w:r>
      <w:r>
        <w:rPr>
          <w:rFonts w:hint="eastAsia" w:ascii="宋体" w:hAnsi="宋体" w:cs="宋体"/>
          <w:color w:val="auto"/>
          <w:szCs w:val="21"/>
          <w:highlight w:val="none"/>
          <w:lang w:eastAsia="zh-CN"/>
        </w:rPr>
        <w:t>202</w:t>
      </w:r>
      <w:r>
        <w:rPr>
          <w:rFonts w:hint="default"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日</w:t>
      </w:r>
      <w:r>
        <w:rPr>
          <w:rFonts w:hint="eastAsia" w:ascii="宋体" w:hAnsi="宋体" w:cs="Arial"/>
          <w:color w:val="auto"/>
          <w:szCs w:val="21"/>
          <w:highlight w:val="none"/>
        </w:rPr>
        <w:t>-</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eastAsia="zh-CN"/>
        </w:rPr>
        <w:t>日</w:t>
      </w:r>
      <w:r>
        <w:rPr>
          <w:rFonts w:hint="eastAsia" w:ascii="宋体" w:hAnsi="宋体" w:cs="Arial"/>
          <w:color w:val="auto"/>
          <w:szCs w:val="21"/>
          <w:highlight w:val="none"/>
        </w:rPr>
        <w:t xml:space="preserve"> ）。</w:t>
      </w:r>
      <w:r>
        <w:rPr>
          <w:rFonts w:hint="eastAsia" w:ascii="宋体" w:hAnsi="宋体" w:cs="Arial"/>
          <w:color w:val="auto"/>
          <w:szCs w:val="21"/>
          <w:highlight w:val="none"/>
          <w:lang w:eastAsia="zh-CN"/>
        </w:rPr>
        <w:t>【</w:t>
      </w:r>
      <w:r>
        <w:rPr>
          <w:rFonts w:hint="eastAsia" w:ascii="宋体" w:hAnsi="宋体" w:cs="Arial"/>
          <w:color w:val="auto"/>
          <w:szCs w:val="21"/>
          <w:highlight w:val="none"/>
        </w:rPr>
        <w:t>供应商</w:t>
      </w:r>
      <w:r>
        <w:rPr>
          <w:rFonts w:hint="eastAsia" w:ascii="宋体" w:hAnsi="宋体" w:cs="Arial"/>
          <w:color w:val="auto"/>
          <w:szCs w:val="21"/>
          <w:highlight w:val="none"/>
          <w:lang w:val="en-US" w:eastAsia="zh-CN"/>
        </w:rPr>
        <w:t>提供</w:t>
      </w:r>
      <w:r>
        <w:rPr>
          <w:rFonts w:hint="eastAsia" w:ascii="宋体" w:hAnsi="宋体" w:cs="Arial"/>
          <w:color w:val="auto"/>
          <w:szCs w:val="21"/>
          <w:highlight w:val="none"/>
        </w:rPr>
        <w:t>授权委托书、供应商营业执照</w:t>
      </w:r>
      <w:r>
        <w:rPr>
          <w:rFonts w:hint="eastAsia" w:ascii="宋体" w:hAnsi="宋体" w:cs="Arial"/>
          <w:color w:val="auto"/>
          <w:szCs w:val="21"/>
          <w:highlight w:val="none"/>
          <w:lang w:eastAsia="zh-CN"/>
        </w:rPr>
        <w:t>、</w:t>
      </w:r>
      <w:r>
        <w:rPr>
          <w:rFonts w:hint="eastAsia" w:ascii="宋体" w:hAnsi="宋体" w:cs="Arial"/>
          <w:color w:val="auto"/>
          <w:szCs w:val="21"/>
          <w:highlight w:val="none"/>
        </w:rPr>
        <w:t>授权代表身份证</w:t>
      </w:r>
      <w:r>
        <w:rPr>
          <w:rFonts w:hint="eastAsia" w:ascii="宋体" w:hAnsi="宋体" w:cs="Arial"/>
          <w:color w:val="auto"/>
          <w:szCs w:val="21"/>
          <w:highlight w:val="none"/>
          <w:lang w:eastAsia="zh-CN"/>
        </w:rPr>
        <w:t>、资质证书(建筑工程总承包叁级及以上资质证书</w:t>
      </w:r>
      <w:r>
        <w:rPr>
          <w:rFonts w:hint="eastAsia" w:ascii="宋体" w:hAnsi="宋体" w:cs="Arial"/>
          <w:color w:val="auto"/>
          <w:szCs w:val="21"/>
          <w:highlight w:val="none"/>
          <w:lang w:val="en-US" w:eastAsia="zh-CN"/>
        </w:rPr>
        <w:t>及</w:t>
      </w:r>
      <w:r>
        <w:rPr>
          <w:rFonts w:hint="eastAsia" w:ascii="宋体" w:hAnsi="宋体" w:cs="Arial"/>
          <w:color w:val="auto"/>
          <w:szCs w:val="21"/>
          <w:highlight w:val="none"/>
          <w:lang w:eastAsia="zh-CN"/>
        </w:rPr>
        <w:t>安全生产许可证）、拟投标项目经理的资质证书(建筑工程二级建造师及以上)及其安全生产考核合格证B证，同时提供上述人员近一年内任意一份社保证明</w:t>
      </w:r>
      <w:r>
        <w:rPr>
          <w:rFonts w:hint="eastAsia" w:ascii="宋体" w:hAnsi="宋体" w:cs="Arial"/>
          <w:color w:val="auto"/>
          <w:szCs w:val="21"/>
          <w:highlight w:val="none"/>
          <w:lang w:val="en-US" w:eastAsia="zh-CN"/>
        </w:rPr>
        <w:t>材料</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扫描发送至（电子邮箱：3488690029@qq.com，联系电话：0514-87837935），</w:t>
      </w:r>
      <w:r>
        <w:rPr>
          <w:rFonts w:hint="eastAsia" w:asciiTheme="minorEastAsia" w:hAnsiTheme="minorEastAsia"/>
          <w:color w:val="000000"/>
          <w:szCs w:val="21"/>
        </w:rPr>
        <w:t>标题注明报名的项目名称及本公司名称</w:t>
      </w:r>
      <w:r>
        <w:rPr>
          <w:rFonts w:hint="eastAsia" w:ascii="宋体" w:hAnsi="宋体" w:cs="Arial"/>
          <w:color w:val="auto"/>
          <w:szCs w:val="21"/>
          <w:highlight w:val="none"/>
        </w:rPr>
        <w:t>。上述材料不全或不符合要求者，报名不予受理。未报名、超过时限者不得前来参加磋商。有关本次磋商的事项若存在变动或修改，敬请及时关注“</w:t>
      </w:r>
      <w:r>
        <w:rPr>
          <w:rFonts w:hint="eastAsia" w:ascii="宋体" w:hAnsi="宋体" w:cs="Arial"/>
          <w:color w:val="auto"/>
          <w:szCs w:val="21"/>
          <w:highlight w:val="none"/>
          <w:lang w:eastAsia="zh-CN"/>
        </w:rPr>
        <w:t>扬州市第三人民医院网站</w:t>
      </w:r>
      <w:r>
        <w:rPr>
          <w:rFonts w:hint="eastAsia" w:ascii="宋体" w:hAnsi="宋体" w:cs="Arial"/>
          <w:color w:val="auto"/>
          <w:szCs w:val="21"/>
          <w:highlight w:val="none"/>
        </w:rPr>
        <w:t>”发布的信息或更正公告。</w:t>
      </w:r>
    </w:p>
    <w:p w14:paraId="638DBA52">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四、响应文件提交</w:t>
      </w:r>
      <w:bookmarkEnd w:id="18"/>
      <w:bookmarkEnd w:id="19"/>
      <w:bookmarkEnd w:id="20"/>
      <w:bookmarkEnd w:id="21"/>
    </w:p>
    <w:p w14:paraId="744B36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开始</w:t>
      </w: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点</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分</w:t>
      </w:r>
      <w:r>
        <w:rPr>
          <w:rFonts w:hint="eastAsia" w:ascii="宋体" w:hAnsi="宋体" w:cs="宋体"/>
          <w:color w:val="auto"/>
          <w:szCs w:val="21"/>
          <w:highlight w:val="none"/>
        </w:rPr>
        <w:t>（北京时间）</w:t>
      </w:r>
    </w:p>
    <w:p w14:paraId="6E01FE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地点：扬州市第三人民医院</w:t>
      </w:r>
      <w:r>
        <w:rPr>
          <w:rFonts w:hint="eastAsia" w:ascii="宋体" w:hAnsi="宋体" w:cs="宋体"/>
          <w:color w:val="auto"/>
          <w:szCs w:val="21"/>
          <w:highlight w:val="none"/>
          <w:lang w:val="en-US" w:eastAsia="zh-CN"/>
        </w:rPr>
        <w:t>1号楼4楼小会议室</w:t>
      </w:r>
    </w:p>
    <w:p w14:paraId="7B6F9F87">
      <w:pPr>
        <w:spacing w:line="360" w:lineRule="auto"/>
        <w:ind w:firstLine="422" w:firstLineChars="200"/>
        <w:rPr>
          <w:rFonts w:hint="eastAsia" w:ascii="宋体" w:hAnsi="宋体" w:eastAsia="宋体" w:cs="宋体"/>
          <w:color w:val="auto"/>
          <w:szCs w:val="21"/>
          <w:highlight w:val="none"/>
          <w:lang w:val="en-US" w:eastAsia="zh-CN"/>
        </w:rPr>
      </w:pPr>
      <w:bookmarkStart w:id="22" w:name="_Toc35393802"/>
      <w:bookmarkStart w:id="23" w:name="_Toc35393633"/>
      <w:bookmarkStart w:id="24" w:name="_Toc28359093"/>
      <w:bookmarkStart w:id="25" w:name="_Toc28359016"/>
      <w:r>
        <w:rPr>
          <w:rFonts w:hint="eastAsia" w:ascii="宋体" w:hAnsi="宋体" w:cs="宋体"/>
          <w:b/>
          <w:bCs/>
          <w:color w:val="auto"/>
          <w:szCs w:val="21"/>
          <w:highlight w:val="none"/>
        </w:rPr>
        <w:t>五、</w:t>
      </w:r>
      <w:r>
        <w:rPr>
          <w:rFonts w:hint="eastAsia" w:ascii="宋体" w:hAnsi="宋体" w:cs="宋体"/>
          <w:b/>
          <w:bCs/>
          <w:color w:val="auto"/>
          <w:szCs w:val="21"/>
          <w:highlight w:val="none"/>
          <w:lang w:val="en-US" w:eastAsia="zh-CN"/>
        </w:rPr>
        <w:t>文件接收截止及</w:t>
      </w:r>
      <w:r>
        <w:rPr>
          <w:rFonts w:hint="eastAsia" w:ascii="宋体" w:hAnsi="宋体" w:cs="宋体"/>
          <w:b/>
          <w:bCs/>
          <w:color w:val="auto"/>
          <w:szCs w:val="21"/>
          <w:highlight w:val="none"/>
        </w:rPr>
        <w:t>开启</w:t>
      </w:r>
      <w:bookmarkEnd w:id="22"/>
      <w:bookmarkEnd w:id="23"/>
      <w:bookmarkEnd w:id="24"/>
      <w:bookmarkEnd w:id="25"/>
      <w:r>
        <w:rPr>
          <w:rFonts w:hint="eastAsia" w:ascii="宋体" w:hAnsi="宋体" w:cs="宋体"/>
          <w:b/>
          <w:bCs/>
          <w:color w:val="auto"/>
          <w:szCs w:val="21"/>
          <w:highlight w:val="none"/>
          <w:lang w:val="en-US" w:eastAsia="zh-CN"/>
        </w:rPr>
        <w:t>时间</w:t>
      </w:r>
    </w:p>
    <w:p w14:paraId="5AD90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eastAsia="zh-CN"/>
        </w:rPr>
        <w:t>2026年</w:t>
      </w:r>
      <w:r>
        <w:rPr>
          <w:rFonts w:hint="eastAsia" w:ascii="宋体" w:hAnsi="宋体" w:cs="宋体"/>
          <w:color w:val="auto"/>
          <w:szCs w:val="21"/>
          <w:highlight w:val="none"/>
          <w:lang w:val="en-US" w:eastAsia="zh-CN"/>
        </w:rPr>
        <w:t>4</w:t>
      </w:r>
      <w:r>
        <w:rPr>
          <w:rFonts w:hint="default" w:ascii="宋体" w:hAnsi="宋体" w:cs="宋体"/>
          <w:color w:val="auto"/>
          <w:szCs w:val="21"/>
          <w:highlight w:val="none"/>
          <w:lang w:val="en-US" w:eastAsia="zh-CN"/>
        </w:rPr>
        <w:t>月</w:t>
      </w:r>
      <w:r>
        <w:rPr>
          <w:rFonts w:hint="eastAsia" w:ascii="宋体" w:hAnsi="宋体" w:cs="宋体"/>
          <w:color w:val="auto"/>
          <w:szCs w:val="21"/>
          <w:highlight w:val="none"/>
          <w:lang w:val="en-US" w:eastAsia="zh-CN"/>
        </w:rPr>
        <w:t>17</w:t>
      </w:r>
      <w:r>
        <w:rPr>
          <w:rFonts w:hint="default" w:ascii="宋体" w:hAnsi="宋体" w:cs="宋体"/>
          <w:color w:val="auto"/>
          <w:szCs w:val="21"/>
          <w:highlight w:val="none"/>
          <w:lang w:val="en-US" w:eastAsia="zh-CN"/>
        </w:rPr>
        <w:t>日</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lang w:eastAsia="zh-CN"/>
        </w:rPr>
        <w:t>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lang w:eastAsia="zh-CN"/>
        </w:rPr>
        <w:t>分</w:t>
      </w:r>
      <w:r>
        <w:rPr>
          <w:rFonts w:hint="eastAsia" w:ascii="宋体" w:hAnsi="宋体" w:cs="宋体"/>
          <w:color w:val="auto"/>
          <w:szCs w:val="21"/>
          <w:highlight w:val="none"/>
        </w:rPr>
        <w:t>（北京时间）</w:t>
      </w:r>
    </w:p>
    <w:p w14:paraId="3D4357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地点：扬州市第三人民医院</w:t>
      </w:r>
      <w:r>
        <w:rPr>
          <w:rFonts w:hint="eastAsia" w:ascii="宋体" w:hAnsi="宋体" w:cs="宋体"/>
          <w:color w:val="auto"/>
          <w:szCs w:val="21"/>
          <w:highlight w:val="none"/>
          <w:lang w:val="en-US" w:eastAsia="zh-CN"/>
        </w:rPr>
        <w:t>1号楼4楼小会议室</w:t>
      </w:r>
    </w:p>
    <w:p w14:paraId="2ED17913">
      <w:pPr>
        <w:spacing w:line="360" w:lineRule="auto"/>
        <w:ind w:firstLine="422" w:firstLineChars="200"/>
        <w:rPr>
          <w:rFonts w:hint="eastAsia" w:ascii="宋体" w:hAnsi="宋体" w:cs="宋体"/>
          <w:b/>
          <w:bCs/>
          <w:color w:val="auto"/>
          <w:szCs w:val="21"/>
          <w:highlight w:val="none"/>
        </w:rPr>
      </w:pPr>
      <w:bookmarkStart w:id="26" w:name="_Toc35393634"/>
      <w:bookmarkStart w:id="27" w:name="_Toc28359094"/>
      <w:bookmarkStart w:id="28" w:name="_Toc28359017"/>
      <w:bookmarkStart w:id="29" w:name="_Toc35393803"/>
      <w:r>
        <w:rPr>
          <w:rFonts w:hint="eastAsia" w:ascii="宋体" w:hAnsi="宋体" w:cs="宋体"/>
          <w:b/>
          <w:bCs/>
          <w:color w:val="auto"/>
          <w:szCs w:val="21"/>
          <w:highlight w:val="none"/>
        </w:rPr>
        <w:t>六、公告期限</w:t>
      </w:r>
      <w:bookmarkEnd w:id="26"/>
      <w:bookmarkEnd w:id="27"/>
      <w:bookmarkEnd w:id="28"/>
      <w:bookmarkEnd w:id="29"/>
    </w:p>
    <w:p w14:paraId="78116623">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自本公告发布之日起5个工作日。</w:t>
      </w:r>
    </w:p>
    <w:p w14:paraId="2E1F27C2">
      <w:pPr>
        <w:spacing w:line="360" w:lineRule="auto"/>
        <w:ind w:firstLine="422" w:firstLineChars="200"/>
        <w:rPr>
          <w:rFonts w:hint="eastAsia" w:ascii="宋体" w:hAnsi="宋体" w:cs="宋体"/>
          <w:b/>
          <w:bCs/>
          <w:color w:val="auto"/>
          <w:szCs w:val="21"/>
          <w:highlight w:val="none"/>
        </w:rPr>
      </w:pPr>
      <w:bookmarkStart w:id="30" w:name="_Toc35393804"/>
      <w:bookmarkStart w:id="31" w:name="_Toc35393635"/>
      <w:r>
        <w:rPr>
          <w:rFonts w:hint="eastAsia" w:ascii="宋体" w:hAnsi="宋体" w:cs="宋体"/>
          <w:b/>
          <w:bCs/>
          <w:color w:val="auto"/>
          <w:szCs w:val="21"/>
          <w:highlight w:val="none"/>
        </w:rPr>
        <w:t>七、其他补充事宜</w:t>
      </w:r>
      <w:bookmarkEnd w:id="30"/>
      <w:bookmarkEnd w:id="31"/>
    </w:p>
    <w:p w14:paraId="52085C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bCs/>
          <w:color w:val="auto"/>
          <w:szCs w:val="21"/>
          <w:highlight w:val="none"/>
        </w:rPr>
        <w:t>响应文件份数:纸质版一式三份(壹份正本、贰份副本)</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每份响应文件须清楚标明“正本”或“副本”字样。一旦正本和副本不符，以正本为准。</w:t>
      </w:r>
    </w:p>
    <w:p w14:paraId="3E8543EC">
      <w:pPr>
        <w:spacing w:line="360" w:lineRule="auto"/>
        <w:ind w:firstLine="420" w:firstLineChars="200"/>
        <w:rPr>
          <w:rFonts w:hint="eastAsia" w:ascii="宋体" w:hAnsi="宋体" w:eastAsia="宋体" w:cs="宋体"/>
          <w:color w:val="auto"/>
          <w:szCs w:val="21"/>
          <w:lang w:eastAsia="zh-CN"/>
        </w:rPr>
      </w:pPr>
      <w:r>
        <w:rPr>
          <w:rFonts w:hint="default" w:ascii="宋体" w:hAnsi="宋体" w:cs="宋体"/>
          <w:color w:val="auto"/>
          <w:szCs w:val="21"/>
          <w:lang w:val="en-US" w:eastAsia="zh-CN"/>
        </w:rPr>
        <w:t>2</w:t>
      </w:r>
      <w:r>
        <w:rPr>
          <w:rFonts w:hint="eastAsia" w:ascii="宋体" w:hAnsi="宋体" w:cs="宋体"/>
          <w:color w:val="auto"/>
          <w:szCs w:val="21"/>
        </w:rPr>
        <w:t>、供应商有相关政策支持，延期缴纳或暂不缴纳职工社会保障资金、税收的，须提供相关证明材料。</w:t>
      </w:r>
    </w:p>
    <w:p w14:paraId="7D6E48CB">
      <w:pPr>
        <w:spacing w:line="360" w:lineRule="auto"/>
        <w:ind w:firstLine="420" w:firstLineChars="200"/>
        <w:rPr>
          <w:rFonts w:hint="eastAsia" w:ascii="宋体" w:hAnsi="宋体" w:cs="宋体"/>
          <w:color w:val="auto"/>
          <w:szCs w:val="21"/>
          <w:highlight w:val="none"/>
        </w:rPr>
      </w:pPr>
      <w:r>
        <w:rPr>
          <w:rFonts w:hint="default" w:ascii="宋体" w:hAnsi="宋体" w:cs="宋体"/>
          <w:color w:val="auto"/>
          <w:szCs w:val="21"/>
          <w:highlight w:val="none"/>
          <w:lang w:val="en-US" w:eastAsia="zh-CN"/>
        </w:rPr>
        <w:t>3</w:t>
      </w:r>
      <w:r>
        <w:rPr>
          <w:rFonts w:hint="eastAsia" w:ascii="宋体" w:hAnsi="宋体" w:cs="宋体"/>
          <w:color w:val="auto"/>
          <w:szCs w:val="21"/>
          <w:highlight w:val="none"/>
        </w:rPr>
        <w:t>、现场考察、答疑时间:采购人不统一组织，有需要的</w:t>
      </w:r>
      <w:r>
        <w:rPr>
          <w:rFonts w:hint="eastAsia"/>
          <w:color w:val="auto"/>
          <w:lang w:val="en-US" w:eastAsia="zh-CN"/>
        </w:rPr>
        <w:t>请提前1天与项目联系人预约</w:t>
      </w:r>
      <w:r>
        <w:rPr>
          <w:rFonts w:hint="eastAsia"/>
          <w:color w:val="auto"/>
        </w:rPr>
        <w:t>踏勘</w:t>
      </w:r>
      <w:r>
        <w:rPr>
          <w:rFonts w:hint="eastAsia"/>
          <w:color w:val="auto"/>
          <w:lang w:val="en-US" w:eastAsia="zh-CN"/>
        </w:rPr>
        <w:t>时间</w:t>
      </w:r>
      <w:r>
        <w:rPr>
          <w:rFonts w:hint="eastAsia" w:ascii="宋体" w:hAnsi="宋体" w:cs="宋体"/>
          <w:color w:val="auto"/>
          <w:szCs w:val="21"/>
          <w:highlight w:val="none"/>
        </w:rPr>
        <w:t>。</w:t>
      </w:r>
    </w:p>
    <w:p w14:paraId="40F929C5">
      <w:pPr>
        <w:spacing w:line="360" w:lineRule="auto"/>
        <w:ind w:firstLine="420" w:firstLineChars="200"/>
        <w:rPr>
          <w:rFonts w:hint="eastAsia" w:ascii="宋体" w:hAnsi="宋体" w:cs="宋体"/>
          <w:color w:val="auto"/>
          <w:szCs w:val="21"/>
          <w:highlight w:val="none"/>
        </w:rPr>
      </w:pPr>
      <w:r>
        <w:rPr>
          <w:rFonts w:hint="default" w:ascii="宋体" w:hAnsi="宋体" w:cs="宋体"/>
          <w:color w:val="auto"/>
          <w:szCs w:val="21"/>
          <w:highlight w:val="none"/>
          <w:lang w:val="en-US" w:eastAsia="zh-CN"/>
        </w:rPr>
        <w:t>4</w:t>
      </w:r>
      <w:r>
        <w:rPr>
          <w:rFonts w:hint="eastAsia" w:ascii="宋体" w:hAnsi="宋体" w:cs="宋体"/>
          <w:color w:val="auto"/>
          <w:szCs w:val="21"/>
          <w:highlight w:val="none"/>
        </w:rPr>
        <w:t>、本项目在</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扬州市第三人民医院网站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发布公告</w:t>
      </w:r>
      <w:r>
        <w:rPr>
          <w:rFonts w:hint="eastAsia" w:ascii="宋体" w:hAnsi="宋体" w:cs="宋体"/>
          <w:color w:val="auto"/>
          <w:szCs w:val="21"/>
          <w:highlight w:val="none"/>
          <w:lang w:eastAsia="zh-CN"/>
        </w:rPr>
        <w:t>，</w:t>
      </w:r>
      <w:r>
        <w:rPr>
          <w:rFonts w:hint="eastAsia" w:ascii="宋体" w:hAnsi="宋体" w:cs="仿宋"/>
          <w:kern w:val="0"/>
          <w:szCs w:val="21"/>
        </w:rPr>
        <w:t>以上公告内容如有变动，将在相关网络媒体上另行通知。</w:t>
      </w:r>
      <w:bookmarkStart w:id="240" w:name="_GoBack"/>
      <w:bookmarkEnd w:id="240"/>
    </w:p>
    <w:p w14:paraId="44708B94">
      <w:pPr>
        <w:spacing w:line="360" w:lineRule="auto"/>
        <w:ind w:firstLine="420" w:firstLineChars="200"/>
        <w:rPr>
          <w:rFonts w:hint="eastAsia" w:ascii="宋体" w:hAnsi="宋体" w:cs="宋体"/>
          <w:color w:val="auto"/>
          <w:szCs w:val="21"/>
          <w:highlight w:val="none"/>
        </w:rPr>
      </w:pPr>
      <w:r>
        <w:rPr>
          <w:rFonts w:hint="default" w:ascii="宋体" w:hAnsi="宋体" w:cs="宋体"/>
          <w:color w:val="auto"/>
          <w:szCs w:val="21"/>
          <w:highlight w:val="none"/>
          <w:lang w:val="en-US" w:eastAsia="zh-CN"/>
        </w:rPr>
        <w:t>5</w:t>
      </w:r>
      <w:r>
        <w:rPr>
          <w:rFonts w:hint="eastAsia" w:ascii="宋体" w:hAnsi="宋体" w:cs="宋体"/>
          <w:color w:val="auto"/>
          <w:szCs w:val="21"/>
          <w:highlight w:val="none"/>
        </w:rPr>
        <w:t>、本次磋商不收取磋商保证金</w:t>
      </w:r>
    </w:p>
    <w:p w14:paraId="2593568A">
      <w:pPr>
        <w:spacing w:line="360" w:lineRule="auto"/>
        <w:ind w:firstLine="422" w:firstLineChars="200"/>
        <w:rPr>
          <w:rFonts w:hint="eastAsia" w:ascii="宋体" w:hAnsi="宋体" w:cs="宋体"/>
          <w:b/>
          <w:bCs/>
          <w:color w:val="auto"/>
          <w:szCs w:val="21"/>
          <w:highlight w:val="none"/>
        </w:rPr>
      </w:pPr>
      <w:r>
        <w:rPr>
          <w:rFonts w:hint="default" w:ascii="宋体" w:hAnsi="宋体" w:cs="宋体"/>
          <w:b/>
          <w:bCs/>
          <w:i/>
          <w:iCs/>
          <w:color w:val="auto"/>
          <w:szCs w:val="21"/>
          <w:highlight w:val="none"/>
          <w:u w:val="single"/>
          <w:lang w:val="en-US" w:eastAsia="zh-CN"/>
        </w:rPr>
        <w:t>6</w:t>
      </w:r>
      <w:r>
        <w:rPr>
          <w:rFonts w:hint="eastAsia" w:ascii="宋体" w:hAnsi="宋体" w:cs="宋体"/>
          <w:b/>
          <w:bCs/>
          <w:i/>
          <w:iCs/>
          <w:color w:val="auto"/>
          <w:szCs w:val="21"/>
          <w:highlight w:val="none"/>
          <w:u w:val="single"/>
        </w:rPr>
        <w:t>、本磋商文件中斜体下划线部分为实质性响应条件，为必须遵守的条件，如不满足将作无效响应文件处理。</w:t>
      </w:r>
    </w:p>
    <w:p w14:paraId="67FC5FA9">
      <w:pPr>
        <w:spacing w:line="360" w:lineRule="auto"/>
        <w:ind w:firstLine="422" w:firstLineChars="200"/>
        <w:rPr>
          <w:rFonts w:ascii="黑体" w:hAnsi="黑体" w:cs="宋体"/>
          <w:color w:val="auto"/>
          <w:sz w:val="28"/>
          <w:szCs w:val="28"/>
          <w:highlight w:val="none"/>
        </w:rPr>
      </w:pPr>
      <w:bookmarkStart w:id="32" w:name="_Toc35393805"/>
      <w:bookmarkStart w:id="33" w:name="_Toc28359095"/>
      <w:bookmarkStart w:id="34" w:name="_Toc35393636"/>
      <w:bookmarkStart w:id="35" w:name="_Toc28359018"/>
      <w:r>
        <w:rPr>
          <w:rFonts w:hint="eastAsia" w:ascii="宋体" w:hAnsi="宋体" w:cs="宋体"/>
          <w:b/>
          <w:bCs/>
          <w:color w:val="auto"/>
          <w:szCs w:val="21"/>
          <w:highlight w:val="none"/>
        </w:rPr>
        <w:t>八、凡对本次采购提出询问，请按以下方式联系。</w:t>
      </w:r>
      <w:bookmarkEnd w:id="32"/>
      <w:bookmarkEnd w:id="33"/>
      <w:bookmarkEnd w:id="34"/>
      <w:bookmarkEnd w:id="35"/>
    </w:p>
    <w:p w14:paraId="113D285C">
      <w:pPr>
        <w:spacing w:line="360" w:lineRule="auto"/>
        <w:ind w:firstLine="420" w:firstLineChars="200"/>
        <w:rPr>
          <w:rFonts w:hint="eastAsia" w:ascii="宋体" w:hAnsi="宋体" w:cs="宋体"/>
          <w:color w:val="auto"/>
          <w:szCs w:val="21"/>
          <w:highlight w:val="none"/>
        </w:rPr>
      </w:pPr>
      <w:bookmarkStart w:id="36" w:name="_Toc35393637"/>
      <w:bookmarkStart w:id="37" w:name="_Toc35393806"/>
      <w:bookmarkStart w:id="38" w:name="_Toc28359019"/>
      <w:bookmarkStart w:id="39" w:name="_Toc28359096"/>
      <w:r>
        <w:rPr>
          <w:rFonts w:hint="eastAsia" w:ascii="宋体" w:hAnsi="宋体" w:cs="宋体"/>
          <w:color w:val="auto"/>
          <w:szCs w:val="21"/>
          <w:highlight w:val="none"/>
        </w:rPr>
        <w:t>1.采购人信息</w:t>
      </w:r>
      <w:bookmarkEnd w:id="36"/>
      <w:bookmarkEnd w:id="37"/>
      <w:bookmarkEnd w:id="38"/>
      <w:bookmarkEnd w:id="39"/>
    </w:p>
    <w:p w14:paraId="1E9FD0E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扬州市第三人民医院</w:t>
      </w:r>
    </w:p>
    <w:p w14:paraId="29C048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lang w:val="en-US" w:eastAsia="zh-CN"/>
        </w:rPr>
        <w:t>扬州市邗江区杨庙镇苍颉路2号</w:t>
      </w:r>
      <w:r>
        <w:rPr>
          <w:rFonts w:hint="eastAsia" w:ascii="宋体" w:hAnsi="宋体" w:cs="宋体"/>
          <w:color w:val="auto"/>
          <w:szCs w:val="21"/>
          <w:highlight w:val="none"/>
        </w:rPr>
        <w:t>　　</w:t>
      </w:r>
    </w:p>
    <w:p w14:paraId="159B723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程老师</w:t>
      </w:r>
    </w:p>
    <w:p w14:paraId="33671DAA">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0514-87837935（办公室）</w:t>
      </w:r>
    </w:p>
    <w:p w14:paraId="208DDF41">
      <w:pPr>
        <w:spacing w:line="360" w:lineRule="auto"/>
        <w:ind w:firstLine="420" w:firstLineChars="200"/>
        <w:rPr>
          <w:rFonts w:hint="eastAsia" w:ascii="宋体" w:hAnsi="宋体" w:cs="宋体"/>
          <w:color w:val="auto"/>
          <w:szCs w:val="21"/>
          <w:highlight w:val="none"/>
          <w:lang w:val="en-US" w:eastAsia="zh-CN"/>
        </w:rPr>
      </w:pPr>
    </w:p>
    <w:p w14:paraId="7CC69731">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扬州市第三人民医院</w:t>
      </w:r>
    </w:p>
    <w:p w14:paraId="1CD85A10">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2026年4月10日</w:t>
      </w:r>
    </w:p>
    <w:p w14:paraId="6D9F7154">
      <w:pPr>
        <w:pStyle w:val="2"/>
        <w:jc w:val="center"/>
        <w:outlineLvl w:val="0"/>
        <w:rPr>
          <w:rFonts w:hint="eastAsia" w:ascii="宋体" w:hAnsi="宋体"/>
          <w:color w:val="auto"/>
          <w:sz w:val="36"/>
          <w:highlight w:val="none"/>
        </w:rPr>
      </w:pPr>
      <w:r>
        <w:rPr>
          <w:rFonts w:hint="eastAsia" w:ascii="宋体" w:hAnsi="宋体"/>
          <w:color w:val="auto"/>
          <w:sz w:val="36"/>
          <w:highlight w:val="none"/>
        </w:rPr>
        <w:br w:type="page"/>
      </w:r>
      <w:bookmarkStart w:id="40" w:name="_Toc16499"/>
      <w:bookmarkStart w:id="41" w:name="_Toc18034"/>
      <w:r>
        <w:rPr>
          <w:rFonts w:hint="eastAsia" w:ascii="宋体" w:hAnsi="宋体"/>
          <w:color w:val="auto"/>
          <w:sz w:val="36"/>
          <w:highlight w:val="none"/>
        </w:rPr>
        <w:t>第二章 磋商须知</w:t>
      </w:r>
      <w:bookmarkEnd w:id="5"/>
      <w:bookmarkEnd w:id="40"/>
      <w:bookmarkEnd w:id="41"/>
    </w:p>
    <w:p w14:paraId="4825CAB4">
      <w:pPr>
        <w:spacing w:line="360" w:lineRule="auto"/>
        <w:jc w:val="center"/>
        <w:rPr>
          <w:rFonts w:hint="eastAsia" w:ascii="宋体" w:hAnsi="宋体" w:cs="宋体"/>
          <w:bCs/>
          <w:color w:val="auto"/>
          <w:szCs w:val="21"/>
          <w:highlight w:val="none"/>
        </w:rPr>
      </w:pPr>
      <w:bookmarkStart w:id="42" w:name="_Toc20823276"/>
      <w:bookmarkStart w:id="43" w:name="_Toc513029204"/>
      <w:bookmarkStart w:id="44" w:name="_Toc458694821"/>
      <w:bookmarkStart w:id="45" w:name="_Toc16938520"/>
      <w:r>
        <w:rPr>
          <w:rFonts w:hint="eastAsia" w:ascii="宋体" w:hAnsi="宋体" w:cs="宋体"/>
          <w:bCs/>
          <w:color w:val="auto"/>
          <w:szCs w:val="21"/>
          <w:highlight w:val="none"/>
        </w:rPr>
        <w:t>（参加竞争性磋商的供应商以下简称“磋商供应商”）</w:t>
      </w:r>
    </w:p>
    <w:p w14:paraId="5C2C50BD">
      <w:pPr>
        <w:pStyle w:val="10"/>
        <w:ind w:left="0" w:leftChars="0" w:firstLine="0" w:firstLineChars="0"/>
        <w:rPr>
          <w:rFonts w:hint="default" w:eastAsia="宋体"/>
          <w:b/>
          <w:bCs w:val="0"/>
          <w:color w:val="auto"/>
          <w:highlight w:val="none"/>
          <w:lang w:val="en-US" w:eastAsia="zh-CN"/>
        </w:rPr>
      </w:pPr>
      <w:r>
        <w:rPr>
          <w:rFonts w:hint="eastAsia" w:ascii="宋体" w:hAnsi="宋体" w:cs="宋体"/>
          <w:bCs/>
          <w:color w:val="auto"/>
          <w:szCs w:val="21"/>
          <w:highlight w:val="none"/>
          <w:lang w:val="en-US" w:eastAsia="zh-CN"/>
        </w:rPr>
        <w:t xml:space="preserve">  </w:t>
      </w:r>
      <w:r>
        <w:rPr>
          <w:rFonts w:hint="eastAsia" w:ascii="宋体" w:hAnsi="宋体" w:cs="宋体"/>
          <w:b/>
          <w:bCs w:val="0"/>
          <w:color w:val="auto"/>
          <w:szCs w:val="21"/>
          <w:highlight w:val="none"/>
          <w:lang w:val="en-US" w:eastAsia="zh-CN"/>
        </w:rPr>
        <w:t xml:space="preserve">  </w:t>
      </w:r>
      <w:r>
        <w:rPr>
          <w:rFonts w:hint="eastAsia" w:ascii="宋体" w:hAnsi="宋体" w:cs="宋体"/>
          <w:b/>
          <w:bCs/>
          <w:color w:val="auto"/>
          <w:kern w:val="2"/>
          <w:sz w:val="21"/>
          <w:szCs w:val="21"/>
          <w:highlight w:val="none"/>
          <w:lang w:val="en-US" w:eastAsia="zh-CN" w:bidi="ar-SA"/>
        </w:rPr>
        <w:t>一、总则</w:t>
      </w:r>
    </w:p>
    <w:bookmarkEnd w:id="42"/>
    <w:bookmarkEnd w:id="43"/>
    <w:bookmarkEnd w:id="44"/>
    <w:bookmarkEnd w:id="45"/>
    <w:p w14:paraId="73084E82">
      <w:pPr>
        <w:tabs>
          <w:tab w:val="left" w:pos="900"/>
        </w:tabs>
        <w:spacing w:line="360" w:lineRule="auto"/>
        <w:ind w:firstLine="420" w:firstLineChars="200"/>
        <w:rPr>
          <w:rFonts w:hint="eastAsia" w:ascii="宋体" w:hAnsi="宋体" w:cs="宋体"/>
          <w:color w:val="auto"/>
          <w:szCs w:val="21"/>
          <w:highlight w:val="none"/>
        </w:rPr>
      </w:pPr>
      <w:bookmarkStart w:id="46" w:name="OLE_LINK69"/>
      <w:bookmarkEnd w:id="46"/>
      <w:r>
        <w:rPr>
          <w:rFonts w:hint="eastAsia" w:ascii="宋体" w:hAnsi="宋体" w:cs="宋体"/>
          <w:color w:val="auto"/>
          <w:szCs w:val="21"/>
          <w:highlight w:val="none"/>
        </w:rPr>
        <w:t>1、适用范围</w:t>
      </w:r>
    </w:p>
    <w:p w14:paraId="24C726F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3D095D8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2、项目采购方式</w:t>
      </w:r>
    </w:p>
    <w:p w14:paraId="75C15A2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004707D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14:paraId="2AF0FC9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3.1满足本磋商文件“竞争性磋商采购邀请”中合格磋商供应商资格要求的规定。</w:t>
      </w:r>
    </w:p>
    <w:p w14:paraId="4C3E93A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7B0849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14:paraId="1E3AD655">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ascii="宋体" w:hAnsi="宋体" w:cs="宋体"/>
          <w:color w:val="auto"/>
          <w:szCs w:val="21"/>
          <w:highlight w:val="none"/>
        </w:rPr>
        <w:t>4.1参加磋商供应商应自行承担所有与参加磋商有关的费用。</w:t>
      </w:r>
    </w:p>
    <w:p w14:paraId="276BFF1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5、磋商文件的约束力</w:t>
      </w:r>
    </w:p>
    <w:p w14:paraId="3DEF905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56E215B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bookmarkStart w:id="47" w:name="_Toc20823283"/>
      <w:bookmarkStart w:id="48" w:name="_Toc462564070"/>
      <w:bookmarkStart w:id="49" w:name="_Toc513029211"/>
      <w:bookmarkStart w:id="50" w:name="_Toc16938527"/>
      <w:r>
        <w:rPr>
          <w:rFonts w:hint="eastAsia" w:ascii="宋体" w:hAnsi="宋体" w:cs="宋体"/>
          <w:color w:val="auto"/>
          <w:szCs w:val="21"/>
          <w:highlight w:val="none"/>
        </w:rPr>
        <w:t>磋商文件的</w:t>
      </w:r>
      <w:bookmarkEnd w:id="47"/>
      <w:bookmarkEnd w:id="48"/>
      <w:bookmarkEnd w:id="49"/>
      <w:bookmarkEnd w:id="50"/>
      <w:r>
        <w:rPr>
          <w:rFonts w:hint="eastAsia" w:ascii="宋体" w:hAnsi="宋体" w:cs="宋体"/>
          <w:color w:val="auto"/>
          <w:szCs w:val="21"/>
          <w:highlight w:val="none"/>
        </w:rPr>
        <w:t>询问及修改</w:t>
      </w:r>
    </w:p>
    <w:p w14:paraId="3A2D7EC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6.1任何要求对磋商文件进行询问的供应商，均应在提交首次响应文件截止时间5日前按采购邀请中的通讯地址，向采购人提出。</w:t>
      </w:r>
    </w:p>
    <w:p w14:paraId="05086679">
      <w:pPr>
        <w:tabs>
          <w:tab w:val="left" w:pos="900"/>
        </w:tabs>
        <w:spacing w:line="360" w:lineRule="auto"/>
        <w:ind w:firstLine="422" w:firstLineChars="200"/>
        <w:rPr>
          <w:rFonts w:hint="eastAsia" w:ascii="宋体" w:hAnsi="宋体" w:cs="宋体"/>
          <w:b/>
          <w:color w:val="auto"/>
          <w:szCs w:val="21"/>
          <w:highlight w:val="none"/>
        </w:rPr>
      </w:pPr>
      <w:bookmarkStart w:id="51" w:name="_Hlt26670345"/>
      <w:bookmarkEnd w:id="51"/>
      <w:bookmarkStart w:id="52" w:name="_Hlt26670354"/>
      <w:bookmarkEnd w:id="52"/>
      <w:bookmarkStart w:id="53" w:name="_Hlt26954830"/>
      <w:bookmarkEnd w:id="53"/>
      <w:bookmarkStart w:id="54" w:name="_Hlt26954828"/>
      <w:bookmarkEnd w:id="54"/>
      <w:bookmarkStart w:id="55" w:name="_Hlt26668969"/>
      <w:bookmarkEnd w:id="55"/>
      <w:bookmarkStart w:id="56" w:name="_Hlt26670348"/>
      <w:bookmarkEnd w:id="56"/>
      <w:bookmarkStart w:id="57" w:name="_Hlt26954832"/>
      <w:bookmarkEnd w:id="57"/>
      <w:bookmarkStart w:id="58" w:name="_Toc513029213"/>
      <w:bookmarkStart w:id="59" w:name="_Toc462564072"/>
      <w:bookmarkStart w:id="60" w:name="_Toc14577351"/>
      <w:bookmarkStart w:id="61" w:name="_Toc61149553"/>
      <w:r>
        <w:rPr>
          <w:rFonts w:hint="eastAsia" w:ascii="宋体" w:hAnsi="宋体" w:cs="宋体"/>
          <w:b/>
          <w:color w:val="auto"/>
          <w:szCs w:val="21"/>
          <w:highlight w:val="none"/>
        </w:rPr>
        <w:t>二、磋商响应文件的编制</w:t>
      </w:r>
      <w:bookmarkEnd w:id="58"/>
      <w:bookmarkEnd w:id="59"/>
      <w:bookmarkEnd w:id="60"/>
      <w:bookmarkEnd w:id="61"/>
      <w:r>
        <w:rPr>
          <w:rFonts w:hint="eastAsia" w:ascii="宋体" w:hAnsi="宋体" w:cs="宋体"/>
          <w:b/>
          <w:color w:val="auto"/>
          <w:szCs w:val="21"/>
          <w:highlight w:val="none"/>
        </w:rPr>
        <w:t>及保证金收取</w:t>
      </w:r>
    </w:p>
    <w:p w14:paraId="5AA9E118">
      <w:pPr>
        <w:tabs>
          <w:tab w:val="left" w:pos="900"/>
        </w:tabs>
        <w:spacing w:line="360" w:lineRule="auto"/>
        <w:ind w:firstLine="420" w:firstLineChars="200"/>
        <w:rPr>
          <w:rFonts w:hint="eastAsia" w:ascii="宋体" w:hAnsi="宋体" w:cs="宋体"/>
          <w:color w:val="auto"/>
          <w:szCs w:val="21"/>
          <w:highlight w:val="none"/>
        </w:rPr>
      </w:pPr>
      <w:bookmarkStart w:id="62" w:name="_Toc61149561"/>
      <w:bookmarkStart w:id="63" w:name="_Toc14577361"/>
      <w:bookmarkStart w:id="64" w:name="_Toc513029223"/>
      <w:r>
        <w:rPr>
          <w:rFonts w:hint="eastAsia" w:ascii="宋体" w:hAnsi="宋体" w:cs="宋体"/>
          <w:color w:val="auto"/>
          <w:szCs w:val="21"/>
          <w:highlight w:val="none"/>
        </w:rPr>
        <w:t>1、磋商响应文件份数和签署</w:t>
      </w:r>
      <w:bookmarkEnd w:id="62"/>
      <w:bookmarkEnd w:id="63"/>
      <w:bookmarkEnd w:id="64"/>
    </w:p>
    <w:p w14:paraId="2C5D54B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1.1磋商供应商应严格按照采购邀请要求准备磋商响应文件（以下简称响应文件），每份响应文件须清楚地标明“正本”或“副本”字样。</w:t>
      </w:r>
    </w:p>
    <w:p w14:paraId="19AE3E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0945556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48D3B933">
      <w:pPr>
        <w:tabs>
          <w:tab w:val="left" w:pos="900"/>
        </w:tabs>
        <w:spacing w:line="360" w:lineRule="auto"/>
        <w:ind w:firstLine="420" w:firstLineChars="200"/>
        <w:rPr>
          <w:rFonts w:hint="eastAsia" w:ascii="宋体" w:hAnsi="宋体" w:cs="宋体"/>
          <w:color w:val="auto"/>
          <w:szCs w:val="21"/>
          <w:highlight w:val="none"/>
        </w:rPr>
      </w:pPr>
      <w:bookmarkStart w:id="65" w:name="_Hlt26954834"/>
      <w:bookmarkEnd w:id="65"/>
      <w:bookmarkStart w:id="66" w:name="_Toc513029215"/>
      <w:bookmarkStart w:id="67" w:name="_Toc14577353"/>
      <w:bookmarkStart w:id="68" w:name="_Toc462564074"/>
      <w:bookmarkStart w:id="69" w:name="_Toc61149555"/>
      <w:bookmarkStart w:id="70" w:name="_Toc61149554"/>
      <w:bookmarkStart w:id="71" w:name="_Toc14577352"/>
      <w:bookmarkStart w:id="72" w:name="_Toc513029214"/>
      <w:bookmarkStart w:id="73" w:name="_Toc462564073"/>
      <w:r>
        <w:rPr>
          <w:rFonts w:hint="eastAsia" w:ascii="宋体" w:hAnsi="宋体" w:cs="宋体"/>
          <w:color w:val="auto"/>
          <w:szCs w:val="21"/>
          <w:highlight w:val="none"/>
        </w:rPr>
        <w:t>2、响应文件</w:t>
      </w:r>
      <w:bookmarkEnd w:id="66"/>
      <w:bookmarkEnd w:id="67"/>
      <w:bookmarkEnd w:id="68"/>
      <w:bookmarkEnd w:id="69"/>
      <w:r>
        <w:rPr>
          <w:rFonts w:hint="eastAsia" w:ascii="宋体" w:hAnsi="宋体" w:cs="宋体"/>
          <w:color w:val="auto"/>
          <w:szCs w:val="21"/>
          <w:highlight w:val="none"/>
        </w:rPr>
        <w:t>编制要求</w:t>
      </w:r>
    </w:p>
    <w:bookmarkEnd w:id="70"/>
    <w:bookmarkEnd w:id="71"/>
    <w:bookmarkEnd w:id="72"/>
    <w:bookmarkEnd w:id="73"/>
    <w:p w14:paraId="5AD9203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2.1磋商供应商提交的响应文件以及磋商供应商与采购人就有关磋商的所有来往函电均应使用简体中文。磋商文件中既有中文也有外文的，以中文意义为准。</w:t>
      </w:r>
    </w:p>
    <w:p w14:paraId="2A2B5D2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1F770EC4">
      <w:pPr>
        <w:tabs>
          <w:tab w:val="left" w:pos="900"/>
        </w:tabs>
        <w:spacing w:line="360" w:lineRule="auto"/>
        <w:ind w:firstLine="420" w:firstLineChars="200"/>
        <w:rPr>
          <w:rFonts w:hint="eastAsia" w:ascii="宋体" w:hAnsi="宋体" w:cs="宋体"/>
          <w:color w:val="auto"/>
          <w:szCs w:val="21"/>
          <w:highlight w:val="none"/>
        </w:rPr>
      </w:pPr>
      <w:bookmarkStart w:id="74" w:name="_Hlt26954836"/>
      <w:bookmarkEnd w:id="74"/>
      <w:bookmarkStart w:id="75" w:name="_Hlt26670357"/>
      <w:bookmarkEnd w:id="75"/>
      <w:bookmarkStart w:id="76" w:name="_Toc61149558"/>
      <w:bookmarkStart w:id="77" w:name="_Toc513029219"/>
      <w:bookmarkStart w:id="78" w:name="_Toc14577357"/>
      <w:bookmarkStart w:id="79" w:name="_Toc513029217"/>
      <w:bookmarkStart w:id="80" w:name="_Toc14577355"/>
      <w:bookmarkStart w:id="81" w:name="_Toc61149557"/>
      <w:r>
        <w:rPr>
          <w:rFonts w:hint="eastAsia" w:ascii="宋体" w:hAnsi="宋体" w:cs="宋体"/>
          <w:color w:val="auto"/>
          <w:szCs w:val="21"/>
          <w:highlight w:val="none"/>
        </w:rPr>
        <w:t>3、参加磋商供应商资格的文件</w:t>
      </w:r>
      <w:bookmarkEnd w:id="76"/>
      <w:bookmarkEnd w:id="77"/>
      <w:bookmarkEnd w:id="78"/>
      <w:r>
        <w:rPr>
          <w:rFonts w:hint="eastAsia" w:ascii="宋体" w:hAnsi="宋体" w:cs="宋体"/>
          <w:color w:val="auto"/>
          <w:szCs w:val="21"/>
          <w:highlight w:val="none"/>
        </w:rPr>
        <w:t>证明</w:t>
      </w:r>
    </w:p>
    <w:p w14:paraId="3C6F98B9">
      <w:pPr>
        <w:tabs>
          <w:tab w:val="left" w:pos="900"/>
        </w:tabs>
        <w:spacing w:line="360" w:lineRule="auto"/>
        <w:ind w:firstLine="420" w:firstLineChars="200"/>
        <w:rPr>
          <w:rFonts w:hint="eastAsia" w:ascii="宋体" w:hAnsi="宋体" w:cs="宋体"/>
          <w:color w:val="auto"/>
          <w:szCs w:val="21"/>
          <w:highlight w:val="none"/>
        </w:rPr>
      </w:pPr>
      <w:bookmarkStart w:id="82" w:name="_Hlt26668999"/>
      <w:bookmarkEnd w:id="82"/>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7BFED01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2B9BB0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7D9FD28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4、磋商响应报价</w:t>
      </w:r>
      <w:bookmarkEnd w:id="79"/>
      <w:bookmarkEnd w:id="80"/>
      <w:bookmarkStart w:id="83" w:name="_Hlt26670373"/>
      <w:bookmarkEnd w:id="83"/>
      <w:r>
        <w:rPr>
          <w:rFonts w:hint="eastAsia" w:ascii="宋体" w:hAnsi="宋体" w:cs="宋体"/>
          <w:color w:val="auto"/>
          <w:szCs w:val="21"/>
          <w:highlight w:val="none"/>
        </w:rPr>
        <w:t>表</w:t>
      </w:r>
      <w:bookmarkEnd w:id="81"/>
    </w:p>
    <w:p w14:paraId="3A6A0C7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32FEEA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4.2标的物</w:t>
      </w:r>
    </w:p>
    <w:p w14:paraId="39CB026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3D70ACF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7075E2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77CB0F5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36527C9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0BFB1E9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14F2987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21065A9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011BFA84">
      <w:pPr>
        <w:tabs>
          <w:tab w:val="left" w:pos="900"/>
        </w:tabs>
        <w:spacing w:line="360" w:lineRule="auto"/>
        <w:ind w:firstLine="420" w:firstLineChars="200"/>
        <w:rPr>
          <w:rFonts w:hint="eastAsia" w:ascii="宋体" w:hAnsi="宋体" w:cs="宋体"/>
          <w:color w:val="auto"/>
          <w:szCs w:val="21"/>
          <w:highlight w:val="none"/>
        </w:rPr>
      </w:pPr>
      <w:bookmarkStart w:id="84" w:name="_Hlt26670425"/>
      <w:bookmarkEnd w:id="84"/>
      <w:bookmarkStart w:id="85" w:name="_Hlt26670486"/>
      <w:bookmarkEnd w:id="85"/>
      <w:bookmarkStart w:id="86" w:name="_Hlt26954846"/>
      <w:bookmarkEnd w:id="86"/>
      <w:bookmarkStart w:id="87" w:name="_Hlt26954848"/>
      <w:bookmarkEnd w:id="87"/>
      <w:bookmarkStart w:id="88" w:name="_Hlt26670482"/>
      <w:bookmarkEnd w:id="88"/>
      <w:bookmarkStart w:id="89" w:name="_Hlt26668983"/>
      <w:bookmarkEnd w:id="89"/>
      <w:bookmarkStart w:id="90" w:name="_Hlt26954844"/>
      <w:bookmarkEnd w:id="90"/>
      <w:bookmarkStart w:id="91" w:name="_Hlt26954842"/>
      <w:bookmarkEnd w:id="91"/>
      <w:bookmarkStart w:id="92" w:name="_Hlt26954731"/>
      <w:bookmarkEnd w:id="92"/>
      <w:bookmarkStart w:id="93" w:name="_Hlt26670403"/>
      <w:bookmarkEnd w:id="93"/>
      <w:bookmarkStart w:id="94" w:name="_Toc14577359"/>
      <w:bookmarkStart w:id="95" w:name="_Toc61149559"/>
      <w:bookmarkStart w:id="96" w:name="_Toc513029221"/>
      <w:r>
        <w:rPr>
          <w:rFonts w:hint="eastAsia" w:ascii="宋体" w:hAnsi="宋体" w:cs="宋体"/>
          <w:color w:val="auto"/>
          <w:szCs w:val="21"/>
          <w:highlight w:val="none"/>
        </w:rPr>
        <w:t>5、项目需求响应方案</w:t>
      </w:r>
    </w:p>
    <w:p w14:paraId="2F479E4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6AA814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74914CC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0DF2F4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bookmarkEnd w:id="94"/>
      <w:bookmarkEnd w:id="95"/>
      <w:bookmarkEnd w:id="96"/>
    </w:p>
    <w:p w14:paraId="389DDD14">
      <w:pPr>
        <w:tabs>
          <w:tab w:val="left" w:pos="900"/>
        </w:tabs>
        <w:spacing w:line="360" w:lineRule="auto"/>
        <w:ind w:firstLine="420" w:firstLineChars="200"/>
        <w:rPr>
          <w:rFonts w:hint="eastAsia" w:ascii="宋体" w:hAnsi="宋体" w:cs="宋体"/>
          <w:color w:val="auto"/>
          <w:szCs w:val="21"/>
          <w:highlight w:val="none"/>
        </w:rPr>
      </w:pPr>
      <w:bookmarkStart w:id="97" w:name="_Hlt26670493"/>
      <w:bookmarkEnd w:id="97"/>
      <w:bookmarkStart w:id="98" w:name="_Hlt26670489"/>
      <w:bookmarkEnd w:id="98"/>
      <w:bookmarkStart w:id="99" w:name="_Hlt26954739"/>
      <w:bookmarkEnd w:id="99"/>
      <w:bookmarkStart w:id="100" w:name="_Hlt26954854"/>
      <w:bookmarkEnd w:id="100"/>
      <w:bookmarkStart w:id="101" w:name="_Hlt26954852"/>
      <w:bookmarkEnd w:id="101"/>
      <w:bookmarkStart w:id="102" w:name="_Hlt26954850"/>
      <w:bookmarkEnd w:id="102"/>
      <w:bookmarkStart w:id="103" w:name="_Hlt26954734"/>
      <w:bookmarkEnd w:id="103"/>
      <w:bookmarkStart w:id="104" w:name="_Hlt26954749"/>
      <w:bookmarkEnd w:id="104"/>
      <w:bookmarkStart w:id="105" w:name="_Toc14577362"/>
      <w:bookmarkStart w:id="106" w:name="_Toc61149562"/>
      <w:bookmarkStart w:id="107" w:name="_Toc513029224"/>
      <w:r>
        <w:rPr>
          <w:rFonts w:hint="eastAsia" w:ascii="宋体" w:hAnsi="宋体" w:cs="宋体"/>
          <w:color w:val="auto"/>
          <w:szCs w:val="21"/>
          <w:highlight w:val="none"/>
        </w:rPr>
        <w:t>本项目无磋商保证金</w:t>
      </w:r>
    </w:p>
    <w:p w14:paraId="2E740CEA">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三、响应文件的递交</w:t>
      </w:r>
      <w:bookmarkEnd w:id="105"/>
      <w:bookmarkEnd w:id="106"/>
      <w:bookmarkEnd w:id="107"/>
    </w:p>
    <w:p w14:paraId="7CC32F4F">
      <w:pPr>
        <w:tabs>
          <w:tab w:val="left" w:pos="900"/>
        </w:tabs>
        <w:spacing w:line="360" w:lineRule="auto"/>
        <w:ind w:firstLine="420" w:firstLineChars="200"/>
        <w:rPr>
          <w:rFonts w:hint="eastAsia" w:ascii="宋体" w:hAnsi="宋体" w:cs="宋体"/>
          <w:color w:val="auto"/>
          <w:szCs w:val="21"/>
          <w:highlight w:val="none"/>
        </w:rPr>
      </w:pPr>
      <w:bookmarkStart w:id="108" w:name="_Hlt26954856"/>
      <w:bookmarkEnd w:id="108"/>
      <w:bookmarkStart w:id="109" w:name="_Toc14577363"/>
      <w:bookmarkStart w:id="110" w:name="_Toc462564084"/>
      <w:bookmarkStart w:id="111" w:name="_Toc61149563"/>
      <w:bookmarkStart w:id="112" w:name="_Toc513029225"/>
      <w:r>
        <w:rPr>
          <w:rFonts w:hint="eastAsia" w:ascii="宋体" w:hAnsi="宋体" w:cs="宋体"/>
          <w:color w:val="auto"/>
          <w:szCs w:val="21"/>
          <w:highlight w:val="none"/>
        </w:rPr>
        <w:t>1、响应文件</w:t>
      </w:r>
      <w:bookmarkStart w:id="113" w:name="_Hlt26954743"/>
      <w:bookmarkEnd w:id="113"/>
      <w:r>
        <w:rPr>
          <w:rFonts w:hint="eastAsia" w:ascii="宋体" w:hAnsi="宋体" w:cs="宋体"/>
          <w:color w:val="auto"/>
          <w:szCs w:val="21"/>
          <w:highlight w:val="none"/>
        </w:rPr>
        <w:t>的密封和标记</w:t>
      </w:r>
      <w:bookmarkEnd w:id="109"/>
      <w:bookmarkEnd w:id="110"/>
      <w:bookmarkEnd w:id="111"/>
      <w:bookmarkEnd w:id="112"/>
    </w:p>
    <w:p w14:paraId="714EDC4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1.1磋商供应商应严格按照采购邀请要求的份数准备响应文件，每份响应文件须清楚地标明“正本”或“副本”字样。一旦正本和副本不符，以正本为准。磋商供应商应将响应文件正本和所有副本密封。</w:t>
      </w:r>
    </w:p>
    <w:p w14:paraId="61347A9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58368B9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（1）按采购邀请中注明的地址送达规定地点；</w:t>
      </w:r>
    </w:p>
    <w:p w14:paraId="3DB2C64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（2）注明参加磋商项目名称、磋商文件编号；</w:t>
      </w:r>
    </w:p>
    <w:p w14:paraId="76BE23E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2D12E8A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w:t>
      </w:r>
      <w:r>
        <w:rPr>
          <w:rFonts w:hint="eastAsia" w:ascii="宋体" w:hAnsi="宋体" w:cs="宋体"/>
          <w:color w:val="auto"/>
          <w:szCs w:val="21"/>
          <w:highlight w:val="none"/>
          <w:lang w:eastAsia="zh-CN"/>
        </w:rPr>
        <w:t>，</w:t>
      </w:r>
      <w:r>
        <w:rPr>
          <w:rFonts w:hint="eastAsia" w:ascii="宋体" w:hAnsi="宋体" w:cs="宋体"/>
          <w:color w:val="auto"/>
          <w:szCs w:val="21"/>
          <w:highlight w:val="none"/>
        </w:rPr>
        <w:t>对由此造成提前开封的响应文件，作无效响应处理。</w:t>
      </w:r>
    </w:p>
    <w:p w14:paraId="7A214717">
      <w:pPr>
        <w:tabs>
          <w:tab w:val="left" w:pos="900"/>
        </w:tabs>
        <w:spacing w:line="360" w:lineRule="auto"/>
        <w:ind w:firstLine="420" w:firstLineChars="200"/>
        <w:rPr>
          <w:rFonts w:hint="eastAsia" w:ascii="宋体" w:hAnsi="宋体" w:cs="宋体"/>
          <w:color w:val="auto"/>
          <w:szCs w:val="21"/>
          <w:highlight w:val="none"/>
        </w:rPr>
      </w:pPr>
      <w:bookmarkStart w:id="114" w:name="_Hlt26954858"/>
      <w:bookmarkEnd w:id="114"/>
      <w:bookmarkStart w:id="115" w:name="_Hlt26954752"/>
      <w:bookmarkEnd w:id="115"/>
      <w:bookmarkStart w:id="116" w:name="_Hlt26670496"/>
      <w:bookmarkEnd w:id="116"/>
      <w:bookmarkStart w:id="117" w:name="_Toc61149564"/>
      <w:bookmarkStart w:id="118" w:name="_Toc14577364"/>
      <w:bookmarkStart w:id="119" w:name="_Toc513029226"/>
      <w:r>
        <w:rPr>
          <w:rFonts w:hint="eastAsia" w:ascii="宋体" w:hAnsi="宋体" w:cs="宋体"/>
          <w:color w:val="auto"/>
          <w:szCs w:val="21"/>
          <w:highlight w:val="none"/>
        </w:rPr>
        <w:t>2、</w:t>
      </w:r>
      <w:bookmarkEnd w:id="117"/>
      <w:bookmarkEnd w:id="118"/>
      <w:bookmarkEnd w:id="119"/>
      <w:r>
        <w:rPr>
          <w:rFonts w:hint="eastAsia" w:ascii="宋体" w:hAnsi="宋体" w:cs="宋体"/>
          <w:color w:val="auto"/>
          <w:szCs w:val="21"/>
          <w:highlight w:val="none"/>
        </w:rPr>
        <w:t>响应文件开启时间</w:t>
      </w:r>
    </w:p>
    <w:p w14:paraId="4EF85FB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收到响应文件的时间不得迟于本磋商文件规定的响应文件接收截止时间。</w:t>
      </w:r>
    </w:p>
    <w:p w14:paraId="71FA02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有权通过修改磋商文件推迟响应文件接收截止时间，在此情况下，磋商供应商的所有权利和义务以及受制的响应文件接收截止时间均应以延长后新的响应文件接收截止时间为准。</w:t>
      </w:r>
    </w:p>
    <w:p w14:paraId="314F4A12">
      <w:pPr>
        <w:tabs>
          <w:tab w:val="left" w:pos="900"/>
        </w:tabs>
        <w:spacing w:line="360" w:lineRule="auto"/>
        <w:ind w:firstLine="420" w:firstLineChars="200"/>
        <w:rPr>
          <w:rFonts w:hint="eastAsia" w:ascii="宋体" w:hAnsi="宋体" w:cs="宋体"/>
          <w:color w:val="auto"/>
          <w:szCs w:val="21"/>
          <w:highlight w:val="none"/>
        </w:rPr>
      </w:pPr>
      <w:bookmarkStart w:id="120" w:name="_Hlt26954860"/>
      <w:bookmarkEnd w:id="120"/>
      <w:bookmarkStart w:id="121" w:name="_Toc14577365"/>
      <w:bookmarkStart w:id="122" w:name="_Toc513029227"/>
      <w:bookmarkStart w:id="123" w:name="_Toc61149565"/>
      <w:r>
        <w:rPr>
          <w:rFonts w:hint="eastAsia" w:ascii="宋体" w:hAnsi="宋体" w:cs="宋体"/>
          <w:color w:val="auto"/>
          <w:szCs w:val="21"/>
          <w:highlight w:val="none"/>
        </w:rPr>
        <w:t>3、迟交的响应文件</w:t>
      </w:r>
      <w:bookmarkEnd w:id="121"/>
      <w:bookmarkEnd w:id="122"/>
      <w:bookmarkEnd w:id="123"/>
    </w:p>
    <w:p w14:paraId="15C034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将拒绝在规定的响应文件接收截止时间后接收任何响应文件。</w:t>
      </w:r>
    </w:p>
    <w:p w14:paraId="6B21216C">
      <w:pPr>
        <w:tabs>
          <w:tab w:val="left" w:pos="900"/>
        </w:tabs>
        <w:spacing w:line="360" w:lineRule="auto"/>
        <w:ind w:firstLine="420" w:firstLineChars="200"/>
        <w:rPr>
          <w:rFonts w:hint="eastAsia" w:ascii="宋体" w:hAnsi="宋体" w:cs="宋体"/>
          <w:color w:val="auto"/>
          <w:szCs w:val="21"/>
          <w:highlight w:val="none"/>
        </w:rPr>
      </w:pPr>
      <w:bookmarkStart w:id="124" w:name="_Hlt26954862"/>
      <w:bookmarkEnd w:id="124"/>
      <w:bookmarkStart w:id="125" w:name="_Hlt26954754"/>
      <w:bookmarkEnd w:id="125"/>
      <w:bookmarkStart w:id="126" w:name="_Toc513029228"/>
      <w:bookmarkStart w:id="127" w:name="_Toc61149566"/>
      <w:bookmarkStart w:id="128" w:name="_Toc14577366"/>
      <w:r>
        <w:rPr>
          <w:rFonts w:hint="eastAsia" w:ascii="宋体" w:hAnsi="宋体" w:cs="宋体"/>
          <w:color w:val="auto"/>
          <w:szCs w:val="21"/>
          <w:highlight w:val="none"/>
        </w:rPr>
        <w:t>4、响应文件</w:t>
      </w:r>
      <w:bookmarkStart w:id="129" w:name="_Hlt26670588"/>
      <w:r>
        <w:rPr>
          <w:rFonts w:hint="eastAsia" w:ascii="宋体" w:hAnsi="宋体" w:cs="宋体"/>
          <w:color w:val="auto"/>
          <w:szCs w:val="21"/>
          <w:highlight w:val="none"/>
        </w:rPr>
        <w:t>的修改</w:t>
      </w:r>
      <w:bookmarkEnd w:id="129"/>
      <w:r>
        <w:rPr>
          <w:rFonts w:hint="eastAsia" w:ascii="宋体" w:hAnsi="宋体" w:cs="宋体"/>
          <w:color w:val="auto"/>
          <w:szCs w:val="21"/>
          <w:highlight w:val="none"/>
        </w:rPr>
        <w:t>和撤回</w:t>
      </w:r>
      <w:bookmarkEnd w:id="126"/>
      <w:bookmarkEnd w:id="127"/>
      <w:bookmarkEnd w:id="128"/>
    </w:p>
    <w:p w14:paraId="6A06710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57DD5D0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65480FA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0320C1B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14:paraId="2169B7F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磋商响应有效期为规定的响应文件接收截止时间后六十（60）天。磋商响应有效期比规定短的将被视为非实质性响应性而予以拒绝。</w:t>
      </w:r>
    </w:p>
    <w:p w14:paraId="04AC883F">
      <w:pPr>
        <w:tabs>
          <w:tab w:val="left" w:pos="900"/>
        </w:tabs>
        <w:spacing w:line="360" w:lineRule="auto"/>
        <w:ind w:firstLine="422" w:firstLineChars="200"/>
        <w:rPr>
          <w:rFonts w:hint="eastAsia" w:ascii="宋体" w:hAnsi="宋体" w:cs="宋体"/>
          <w:b/>
          <w:color w:val="auto"/>
          <w:szCs w:val="21"/>
          <w:highlight w:val="none"/>
        </w:rPr>
      </w:pPr>
      <w:bookmarkStart w:id="130" w:name="_Hlt26954864"/>
      <w:bookmarkEnd w:id="130"/>
      <w:bookmarkStart w:id="131" w:name="_Hlt26670523"/>
      <w:bookmarkEnd w:id="131"/>
      <w:r>
        <w:rPr>
          <w:rFonts w:hint="eastAsia" w:ascii="宋体" w:hAnsi="宋体" w:cs="宋体"/>
          <w:b/>
          <w:color w:val="auto"/>
          <w:szCs w:val="21"/>
          <w:highlight w:val="none"/>
        </w:rPr>
        <w:t>四、磋商与评审</w:t>
      </w:r>
    </w:p>
    <w:p w14:paraId="0B06B931">
      <w:pPr>
        <w:tabs>
          <w:tab w:val="left" w:pos="900"/>
        </w:tabs>
        <w:spacing w:line="360" w:lineRule="auto"/>
        <w:ind w:firstLine="420" w:firstLineChars="200"/>
        <w:rPr>
          <w:rFonts w:hint="eastAsia" w:ascii="宋体" w:hAnsi="宋体" w:cs="宋体"/>
          <w:color w:val="auto"/>
          <w:szCs w:val="21"/>
          <w:highlight w:val="none"/>
        </w:rPr>
      </w:pPr>
      <w:bookmarkStart w:id="132" w:name="_Toc513029230"/>
      <w:bookmarkStart w:id="133" w:name="_Toc20823302"/>
      <w:bookmarkStart w:id="134" w:name="_Toc16938546"/>
      <w:r>
        <w:rPr>
          <w:rFonts w:hint="eastAsia" w:ascii="宋体" w:hAnsi="宋体" w:cs="宋体"/>
          <w:color w:val="auto"/>
          <w:szCs w:val="21"/>
          <w:highlight w:val="none"/>
        </w:rPr>
        <w:t>1、</w:t>
      </w:r>
      <w:bookmarkEnd w:id="132"/>
      <w:bookmarkEnd w:id="133"/>
      <w:bookmarkEnd w:id="134"/>
      <w:r>
        <w:rPr>
          <w:rFonts w:hint="eastAsia" w:ascii="宋体" w:hAnsi="宋体" w:cs="宋体"/>
          <w:color w:val="auto"/>
          <w:szCs w:val="21"/>
          <w:highlight w:val="none"/>
        </w:rPr>
        <w:t>磋商仪式</w:t>
      </w:r>
    </w:p>
    <w:p w14:paraId="633D14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将在采购邀请中规定的时间和地点组织磋商开始仪式，磋商供应商应委派携带有效证件的代表准时参加，参加仪式的代表需签名以证明其出席。</w:t>
      </w:r>
    </w:p>
    <w:p w14:paraId="1371E430">
      <w:pPr>
        <w:tabs>
          <w:tab w:val="left" w:pos="900"/>
        </w:tabs>
        <w:spacing w:line="360" w:lineRule="auto"/>
        <w:ind w:firstLine="420" w:firstLineChars="200"/>
        <w:rPr>
          <w:rFonts w:hint="eastAsia" w:ascii="宋体" w:hAnsi="宋体" w:cs="宋体"/>
          <w:color w:val="auto"/>
          <w:szCs w:val="21"/>
          <w:highlight w:val="none"/>
        </w:rPr>
      </w:pPr>
      <w:bookmarkStart w:id="135" w:name="_Toc20823303"/>
      <w:bookmarkStart w:id="136" w:name="_Toc513029231"/>
      <w:bookmarkStart w:id="137" w:name="_Toc16938547"/>
      <w:r>
        <w:rPr>
          <w:rFonts w:hint="eastAsia" w:ascii="宋体" w:hAnsi="宋体" w:cs="宋体"/>
          <w:color w:val="auto"/>
          <w:szCs w:val="21"/>
          <w:highlight w:val="none"/>
        </w:rPr>
        <w:t>2、磋商小组</w:t>
      </w:r>
    </w:p>
    <w:p w14:paraId="32C9087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将立即组织磋商小组进行评审。</w:t>
      </w:r>
    </w:p>
    <w:p w14:paraId="4C5DC1C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磋商小组由评审专家、采购人代表组成，且人员构成符合政府采购有关规定。</w:t>
      </w:r>
    </w:p>
    <w:p w14:paraId="47853AD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w:t>
      </w:r>
      <w:bookmarkEnd w:id="135"/>
      <w:bookmarkEnd w:id="136"/>
      <w:bookmarkEnd w:id="137"/>
      <w:r>
        <w:rPr>
          <w:rFonts w:hint="eastAsia" w:ascii="宋体" w:hAnsi="宋体" w:cs="宋体"/>
          <w:color w:val="auto"/>
          <w:szCs w:val="21"/>
          <w:highlight w:val="none"/>
        </w:rPr>
        <w:t>与公正</w:t>
      </w:r>
    </w:p>
    <w:p w14:paraId="0EFFAD80">
      <w:pPr>
        <w:tabs>
          <w:tab w:val="left" w:pos="900"/>
        </w:tabs>
        <w:spacing w:line="360" w:lineRule="auto"/>
        <w:ind w:firstLine="420" w:firstLineChars="200"/>
        <w:rPr>
          <w:rFonts w:hint="eastAsia" w:ascii="宋体" w:hAnsi="宋体" w:cs="宋体"/>
          <w:color w:val="auto"/>
          <w:szCs w:val="21"/>
          <w:highlight w:val="none"/>
        </w:rPr>
      </w:pPr>
      <w:bookmarkStart w:id="138" w:name="_Toc20823304"/>
      <w:bookmarkStart w:id="139" w:name="_Toc513029232"/>
      <w:bookmarkStart w:id="140" w:name="_Toc16938548"/>
      <w:r>
        <w:rPr>
          <w:rFonts w:hint="eastAsia" w:ascii="宋体" w:hAnsi="宋体" w:cs="宋体"/>
          <w:color w:val="auto"/>
          <w:szCs w:val="21"/>
          <w:highlight w:val="none"/>
        </w:rPr>
        <w:t>4、评审过程的澄清</w:t>
      </w:r>
      <w:bookmarkEnd w:id="138"/>
      <w:bookmarkEnd w:id="139"/>
      <w:bookmarkEnd w:id="140"/>
      <w:r>
        <w:rPr>
          <w:rFonts w:hint="eastAsia" w:ascii="宋体" w:hAnsi="宋体" w:cs="宋体"/>
          <w:color w:val="auto"/>
          <w:szCs w:val="21"/>
          <w:highlight w:val="none"/>
        </w:rPr>
        <w:t>、说明和更正</w:t>
      </w:r>
    </w:p>
    <w:p w14:paraId="54E4FF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F596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3D6601A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65B72EA4">
      <w:pPr>
        <w:tabs>
          <w:tab w:val="left" w:pos="900"/>
        </w:tabs>
        <w:spacing w:line="360" w:lineRule="auto"/>
        <w:ind w:firstLine="420" w:firstLineChars="200"/>
        <w:rPr>
          <w:rFonts w:hint="eastAsia" w:ascii="宋体" w:hAnsi="宋体" w:cs="宋体"/>
          <w:color w:val="auto"/>
          <w:szCs w:val="21"/>
          <w:highlight w:val="none"/>
        </w:rPr>
      </w:pPr>
      <w:bookmarkStart w:id="141" w:name="_Toc16938549"/>
      <w:bookmarkStart w:id="142" w:name="_Toc20823305"/>
      <w:bookmarkStart w:id="143" w:name="_Toc513029233"/>
      <w:r>
        <w:rPr>
          <w:rFonts w:hint="eastAsia" w:ascii="宋体" w:hAnsi="宋体" w:cs="宋体"/>
          <w:color w:val="auto"/>
          <w:szCs w:val="21"/>
          <w:highlight w:val="none"/>
        </w:rPr>
        <w:t>5、对响应文件的初审</w:t>
      </w:r>
      <w:bookmarkEnd w:id="141"/>
      <w:bookmarkEnd w:id="142"/>
      <w:bookmarkEnd w:id="143"/>
    </w:p>
    <w:p w14:paraId="1FD7924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307BB03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资格性检查：依据法律法规和磋商文件的规定，对响应文件中的资格证明文件等进行审查，以确定供应商是否具备参加磋商的资格。</w:t>
      </w:r>
    </w:p>
    <w:p w14:paraId="0B20B2D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56F239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31B40C6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698BD71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720032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078708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0F609E2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438B45C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（4）不符合法律、法规和磋商文件中规定的其他实质性要求和条件的（本磋商文件中斜体且有下划线部分为实质性要求和条件）；</w:t>
      </w:r>
    </w:p>
    <w:p w14:paraId="076191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（5）其他法律、法规及本磋商文件规定的属未实质性响应的响应文件的情形。</w:t>
      </w:r>
    </w:p>
    <w:p w14:paraId="4B71DDC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15211D38">
      <w:pPr>
        <w:tabs>
          <w:tab w:val="left" w:pos="900"/>
        </w:tabs>
        <w:spacing w:line="360" w:lineRule="auto"/>
        <w:ind w:firstLine="420" w:firstLineChars="200"/>
        <w:rPr>
          <w:rFonts w:hint="eastAsia" w:ascii="宋体" w:hAnsi="宋体" w:cs="宋体"/>
          <w:color w:val="auto"/>
          <w:szCs w:val="21"/>
          <w:highlight w:val="none"/>
        </w:rPr>
      </w:pPr>
      <w:bookmarkStart w:id="144" w:name="_Toc20823306"/>
      <w:bookmarkStart w:id="145" w:name="_Toc16938550"/>
      <w:bookmarkStart w:id="146" w:name="_Toc513029234"/>
      <w:r>
        <w:rPr>
          <w:rFonts w:hint="eastAsia" w:ascii="宋体" w:hAnsi="宋体" w:cs="宋体"/>
          <w:color w:val="auto"/>
          <w:szCs w:val="21"/>
          <w:highlight w:val="none"/>
        </w:rPr>
        <w:t>6、</w:t>
      </w:r>
      <w:bookmarkEnd w:id="144"/>
      <w:bookmarkEnd w:id="145"/>
      <w:bookmarkEnd w:id="146"/>
      <w:r>
        <w:rPr>
          <w:rFonts w:hint="eastAsia" w:ascii="宋体" w:hAnsi="宋体" w:cs="宋体"/>
          <w:color w:val="auto"/>
          <w:szCs w:val="21"/>
          <w:highlight w:val="none"/>
        </w:rPr>
        <w:t>磋商程序及评审方法和标准</w:t>
      </w:r>
    </w:p>
    <w:p w14:paraId="76C67ED9">
      <w:pPr>
        <w:tabs>
          <w:tab w:val="left" w:pos="900"/>
        </w:tabs>
        <w:spacing w:line="360" w:lineRule="auto"/>
        <w:ind w:firstLine="420" w:firstLineChars="200"/>
        <w:rPr>
          <w:rFonts w:hint="eastAsia" w:ascii="宋体" w:hAnsi="宋体" w:cs="宋体"/>
          <w:color w:val="auto"/>
          <w:szCs w:val="21"/>
          <w:highlight w:val="none"/>
        </w:rPr>
      </w:pPr>
      <w:bookmarkStart w:id="147" w:name="_Toc16938551"/>
      <w:bookmarkStart w:id="148" w:name="_Toc513029235"/>
      <w:bookmarkStart w:id="149" w:name="_Toc20823307"/>
      <w:r>
        <w:rPr>
          <w:rFonts w:hint="eastAsia" w:ascii="宋体" w:hAnsi="宋体" w:cs="宋体"/>
          <w:color w:val="auto"/>
          <w:szCs w:val="21"/>
          <w:highlight w:val="none"/>
        </w:rPr>
        <w:t>6.1磋商程序</w:t>
      </w:r>
    </w:p>
    <w:p w14:paraId="44039B9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3350055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63B5122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6E6F3C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08C154A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符合《政府采购竞争性磋商采购方式管理暂行办法》第三条第四项及《财政部关于竞争性磋商采购方式管理暂行办法有关问题的补充通知》（财库[2015]124号）规定情形的，提交最后报价的供应商可以为2家。</w:t>
      </w:r>
    </w:p>
    <w:p w14:paraId="3980B72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w:t>
      </w:r>
    </w:p>
    <w:p w14:paraId="592A75D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53511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2CA0388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1F45BB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5F7F62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544456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727CDE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4089DB4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23EAF01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21B2973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bookmarkEnd w:id="147"/>
    <w:bookmarkEnd w:id="148"/>
    <w:bookmarkEnd w:id="149"/>
    <w:p w14:paraId="78D5AAA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p w14:paraId="5740C49B">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p w14:paraId="06F098C9">
      <w:pPr>
        <w:tabs>
          <w:tab w:val="left" w:pos="900"/>
        </w:tabs>
        <w:spacing w:line="360" w:lineRule="auto"/>
        <w:ind w:firstLine="420" w:firstLineChars="200"/>
        <w:rPr>
          <w:rFonts w:hint="eastAsia" w:ascii="宋体" w:hAnsi="宋体" w:cs="宋体"/>
          <w:color w:val="auto"/>
          <w:szCs w:val="21"/>
          <w:highlight w:val="none"/>
        </w:rPr>
      </w:pPr>
      <w:bookmarkStart w:id="150" w:name="_Toc513029238"/>
      <w:bookmarkStart w:id="151" w:name="_Toc20823310"/>
      <w:bookmarkStart w:id="152" w:name="_Toc16938554"/>
      <w:r>
        <w:rPr>
          <w:rFonts w:hint="eastAsia" w:ascii="宋体" w:hAnsi="宋体" w:cs="宋体"/>
          <w:color w:val="auto"/>
          <w:szCs w:val="21"/>
          <w:highlight w:val="none"/>
        </w:rPr>
        <w:t>1、</w:t>
      </w:r>
      <w:bookmarkEnd w:id="150"/>
      <w:r>
        <w:rPr>
          <w:rFonts w:hint="eastAsia" w:ascii="宋体" w:hAnsi="宋体" w:cs="宋体"/>
          <w:color w:val="auto"/>
          <w:szCs w:val="21"/>
          <w:highlight w:val="none"/>
        </w:rPr>
        <w:t>确定</w:t>
      </w:r>
      <w:bookmarkEnd w:id="151"/>
      <w:bookmarkEnd w:id="152"/>
      <w:r>
        <w:rPr>
          <w:rFonts w:hint="eastAsia" w:ascii="宋体" w:hAnsi="宋体" w:cs="宋体"/>
          <w:color w:val="auto"/>
          <w:szCs w:val="21"/>
          <w:highlight w:val="none"/>
        </w:rPr>
        <w:t>成交单位</w:t>
      </w:r>
    </w:p>
    <w:p w14:paraId="7301EA4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磋商小组根据综合评分情况，按照评审得分由高到低顺序推荐成交候选供应商，并编写评审报告。评审得分相同的，按照最后报价由低到高的顺序推荐。评审得分且最后报价相同的，按照技术指标优劣顺序推荐。</w:t>
      </w:r>
    </w:p>
    <w:p w14:paraId="0008690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1.2采购人根据磋商小组推荐的成交候选人确定成交供应商。采购人确定成交供应商后将在</w:t>
      </w:r>
      <w:r>
        <w:rPr>
          <w:rFonts w:hint="eastAsia" w:ascii="宋体" w:hAnsi="宋体" w:cs="宋体"/>
          <w:color w:val="auto"/>
          <w:szCs w:val="21"/>
          <w:highlight w:val="none"/>
          <w:lang w:eastAsia="zh-CN"/>
        </w:rPr>
        <w:t>“扬州市第三人民医院网站”</w:t>
      </w:r>
      <w:r>
        <w:rPr>
          <w:rFonts w:hint="eastAsia" w:ascii="宋体" w:hAnsi="宋体" w:cs="宋体"/>
          <w:color w:val="auto"/>
          <w:szCs w:val="21"/>
          <w:highlight w:val="none"/>
        </w:rPr>
        <w:t>发布成交结果公告，公告期限为1个工作日。</w:t>
      </w:r>
    </w:p>
    <w:p w14:paraId="73CDBE3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39AA4C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335FAD8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（2）与评审专家、采购人、其他供应商工作人员恶意串通的；</w:t>
      </w:r>
    </w:p>
    <w:p w14:paraId="2005012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（3）向评审专家、采购人工作人员行贿或者提供其他不正当利益的；</w:t>
      </w:r>
    </w:p>
    <w:p w14:paraId="19E95AF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2209C3E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7183210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0CE249B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0C3FD7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（8）法律、法规、规章规定的属于成交无效的其他情形。</w:t>
      </w:r>
    </w:p>
    <w:p w14:paraId="3EA41AAD">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14:paraId="1FDAF7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14:paraId="01FB03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1.l成交供应商确定后，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将向成交供应商发出成交通知书。成交供应商应按成交通知书规定的时间、地点,按照磋商文件确定的事项与采购人签订采购合同，且不得迟于成交通知书发出之日起</w:t>
      </w:r>
      <w:r>
        <w:rPr>
          <w:rFonts w:hint="eastAsia" w:ascii="宋体" w:hAnsi="宋体" w:cs="宋体"/>
          <w:color w:val="auto"/>
          <w:szCs w:val="21"/>
          <w:highlight w:val="none"/>
          <w:lang w:val="en-US" w:eastAsia="zh-CN"/>
        </w:rPr>
        <w:t>三十日</w:t>
      </w:r>
      <w:r>
        <w:rPr>
          <w:rFonts w:hint="eastAsia" w:ascii="宋体" w:hAnsi="宋体" w:cs="宋体"/>
          <w:color w:val="auto"/>
          <w:szCs w:val="21"/>
          <w:highlight w:val="none"/>
        </w:rPr>
        <w:t>内，由此给采购人造成损失的，成交供应商还应承担赔偿责任。</w:t>
      </w:r>
    </w:p>
    <w:p w14:paraId="41AC338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6558007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成交供应商不得将成交内容进行转包。</w:t>
      </w:r>
      <w:r>
        <w:rPr>
          <w:rFonts w:hint="eastAsia" w:ascii="宋体" w:hAnsi="宋体" w:cs="宋体"/>
          <w:color w:val="auto"/>
          <w:szCs w:val="21"/>
          <w:highlight w:val="none"/>
        </w:rPr>
        <w:t>成交供应商也不得采用分包的形式履行合同，否则采购人有权终止合同。转包或分包造成采购人损失的，成交供应商应承担相应赔偿责任。</w:t>
      </w:r>
    </w:p>
    <w:p w14:paraId="5D21C34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14:paraId="2DC621DF">
      <w:pPr>
        <w:spacing w:line="360" w:lineRule="auto"/>
        <w:rPr>
          <w:rFonts w:hint="eastAsia" w:ascii="宋体" w:hAnsi="宋体" w:cs="宋体"/>
          <w:color w:val="auto"/>
          <w:highlight w:val="none"/>
        </w:rPr>
      </w:pPr>
      <w:r>
        <w:rPr>
          <w:rFonts w:hint="eastAsia" w:ascii="宋体" w:hAnsi="宋体" w:cs="宋体"/>
          <w:color w:val="auto"/>
          <w:szCs w:val="21"/>
          <w:highlight w:val="none"/>
          <w:lang w:val="en-US" w:eastAsia="zh-CN"/>
        </w:rPr>
        <w:t>无</w:t>
      </w:r>
    </w:p>
    <w:p w14:paraId="44B3BC80">
      <w:pPr>
        <w:rPr>
          <w:rFonts w:hint="eastAsia" w:ascii="宋体" w:hAnsi="宋体"/>
          <w:color w:val="auto"/>
          <w:sz w:val="36"/>
          <w:highlight w:val="none"/>
        </w:rPr>
      </w:pPr>
      <w:bookmarkStart w:id="153" w:name="_Toc497145841"/>
      <w:bookmarkStart w:id="154" w:name="_Toc10833"/>
      <w:bookmarkStart w:id="155" w:name="_Toc11332"/>
      <w:r>
        <w:rPr>
          <w:rFonts w:hint="eastAsia" w:ascii="宋体" w:hAnsi="宋体"/>
          <w:color w:val="auto"/>
          <w:sz w:val="36"/>
          <w:highlight w:val="none"/>
        </w:rPr>
        <w:br w:type="page"/>
      </w:r>
    </w:p>
    <w:p w14:paraId="2EDD9E58">
      <w:pPr>
        <w:pStyle w:val="2"/>
        <w:spacing w:before="0" w:after="0" w:line="360" w:lineRule="auto"/>
        <w:jc w:val="center"/>
        <w:outlineLvl w:val="0"/>
        <w:rPr>
          <w:rFonts w:hint="eastAsia" w:ascii="宋体" w:hAnsi="宋体"/>
          <w:color w:val="auto"/>
          <w:sz w:val="36"/>
          <w:highlight w:val="none"/>
        </w:rPr>
      </w:pPr>
      <w:r>
        <w:rPr>
          <w:rFonts w:hint="eastAsia" w:ascii="宋体" w:hAnsi="宋体"/>
          <w:color w:val="auto"/>
          <w:sz w:val="36"/>
          <w:highlight w:val="none"/>
        </w:rPr>
        <w:t>第三章 合同条款及格式</w:t>
      </w:r>
      <w:bookmarkEnd w:id="153"/>
      <w:bookmarkEnd w:id="154"/>
      <w:bookmarkEnd w:id="155"/>
    </w:p>
    <w:p w14:paraId="700BC35D">
      <w:pPr>
        <w:pStyle w:val="12"/>
        <w:spacing w:line="360" w:lineRule="auto"/>
        <w:ind w:firstLine="400" w:firstLineChars="200"/>
        <w:rPr>
          <w:rFonts w:hint="eastAsia" w:hAnsi="宋体"/>
          <w:bCs/>
          <w:color w:val="auto"/>
          <w:highlight w:val="none"/>
        </w:rPr>
      </w:pPr>
      <w:bookmarkStart w:id="156" w:name="_Toc497145842"/>
      <w:r>
        <w:rPr>
          <w:rFonts w:hint="eastAsia" w:hAnsi="宋体"/>
          <w:bCs/>
          <w:color w:val="auto"/>
          <w:highlight w:val="none"/>
        </w:rPr>
        <w:t>以下为成交后签定本项目合同的通用条款，成交供应商不得提出实质性的修改，关于专用条款将由采购人与成交供应商结合本项目具体情况协商后签订。</w:t>
      </w:r>
    </w:p>
    <w:p w14:paraId="2C127410">
      <w:pPr>
        <w:pStyle w:val="45"/>
        <w:spacing w:line="360" w:lineRule="auto"/>
        <w:ind w:firstLine="420"/>
        <w:rPr>
          <w:rStyle w:val="32"/>
          <w:rFonts w:hint="eastAsia" w:ascii="宋体" w:hAnsi="宋体" w:eastAsia="宋体" w:cs="宋体"/>
          <w:color w:val="auto"/>
          <w:sz w:val="21"/>
          <w:szCs w:val="21"/>
          <w:highlight w:val="none"/>
          <w:lang w:val="en-US" w:eastAsia="zh-CN" w:bidi="ar-SA"/>
        </w:rPr>
      </w:pPr>
      <w:bookmarkStart w:id="157" w:name="_Toc23269"/>
      <w:bookmarkStart w:id="158" w:name="_Toc17055"/>
      <w:r>
        <w:rPr>
          <w:rStyle w:val="32"/>
          <w:rFonts w:hint="eastAsia" w:ascii="宋体" w:hAnsi="宋体" w:eastAsia="宋体" w:cs="宋体"/>
          <w:color w:val="auto"/>
          <w:sz w:val="21"/>
          <w:szCs w:val="21"/>
          <w:highlight w:val="none"/>
          <w:lang w:val="en-US" w:eastAsia="zh-CN" w:bidi="ar-SA"/>
        </w:rPr>
        <w:t>以下为成交后签定本项目合同的通用条款，成交供应商不得提出实质性的修改，关于专用条款将由采购人与成交供应商结合本项目具体情况协商后签订。</w:t>
      </w:r>
    </w:p>
    <w:p w14:paraId="32E6FA5C">
      <w:pPr>
        <w:spacing w:line="360" w:lineRule="auto"/>
        <w:ind w:left="247" w:hanging="247"/>
        <w:jc w:val="center"/>
        <w:rPr>
          <w:rFonts w:hint="eastAsia" w:ascii="宋体" w:hAnsi="宋体" w:cs="宋体"/>
          <w:color w:val="auto"/>
          <w:szCs w:val="21"/>
          <w:highlight w:val="none"/>
        </w:rPr>
      </w:pPr>
      <w:r>
        <w:rPr>
          <w:rFonts w:hint="eastAsia" w:ascii="宋体" w:hAnsi="宋体" w:cs="宋体"/>
          <w:b/>
          <w:color w:val="auto"/>
          <w:szCs w:val="21"/>
          <w:highlight w:val="none"/>
        </w:rPr>
        <w:t>合 同</w:t>
      </w:r>
      <w:bookmarkStart w:id="159" w:name="_Toc92168040"/>
      <w:bookmarkStart w:id="160" w:name="_Toc22000611"/>
    </w:p>
    <w:p w14:paraId="717F6E73">
      <w:pPr>
        <w:spacing w:line="312" w:lineRule="auto"/>
        <w:ind w:firstLine="735"/>
        <w:outlineLvl w:val="1"/>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bookmarkStart w:id="161" w:name="_Toc22783"/>
      <w:bookmarkStart w:id="162" w:name="_Toc23263"/>
      <w:bookmarkStart w:id="163" w:name="_Toc28693"/>
      <w:r>
        <w:rPr>
          <w:rFonts w:hint="eastAsia" w:ascii="宋体" w:hAnsi="宋体" w:cs="宋体"/>
          <w:color w:val="auto"/>
          <w:szCs w:val="21"/>
          <w:highlight w:val="none"/>
        </w:rPr>
        <w:t>（以下简称“甲方”）和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（以下简称“乙方”）同意按下述条款和条件签订本合同（以下简称“合同”）：</w:t>
      </w:r>
      <w:bookmarkEnd w:id="161"/>
      <w:bookmarkEnd w:id="162"/>
      <w:bookmarkEnd w:id="163"/>
    </w:p>
    <w:p w14:paraId="7F42412A">
      <w:pPr>
        <w:spacing w:line="312" w:lineRule="auto"/>
        <w:ind w:firstLine="422"/>
        <w:outlineLvl w:val="1"/>
        <w:rPr>
          <w:rFonts w:hint="eastAsia" w:ascii="宋体" w:hAnsi="宋体" w:cs="宋体"/>
          <w:b/>
          <w:bCs/>
          <w:color w:val="auto"/>
          <w:szCs w:val="21"/>
          <w:highlight w:val="none"/>
        </w:rPr>
      </w:pPr>
      <w:bookmarkStart w:id="164" w:name="_Toc24778"/>
      <w:bookmarkStart w:id="165" w:name="_Toc15939"/>
      <w:bookmarkStart w:id="166" w:name="_Toc12780"/>
      <w:r>
        <w:rPr>
          <w:rFonts w:hint="eastAsia" w:ascii="宋体" w:hAnsi="宋体" w:cs="宋体"/>
          <w:b/>
          <w:color w:val="auto"/>
          <w:szCs w:val="21"/>
          <w:highlight w:val="none"/>
        </w:rPr>
        <w:t>1、合同组成</w:t>
      </w:r>
      <w:bookmarkEnd w:id="164"/>
      <w:bookmarkEnd w:id="165"/>
      <w:bookmarkEnd w:id="166"/>
    </w:p>
    <w:p w14:paraId="07F05917">
      <w:pPr>
        <w:spacing w:line="312" w:lineRule="auto"/>
        <w:rPr>
          <w:rStyle w:val="32"/>
          <w:rFonts w:hint="eastAsia" w:ascii="宋体" w:hAnsi="宋体" w:cs="宋体"/>
          <w:color w:val="auto"/>
          <w:szCs w:val="21"/>
          <w:highlight w:val="none"/>
        </w:rPr>
      </w:pPr>
      <w:r>
        <w:rPr>
          <w:rFonts w:hint="eastAsia" w:ascii="宋体" w:hAnsi="宋体" w:cs="宋体"/>
          <w:b/>
          <w:color w:val="auto"/>
          <w:szCs w:val="21"/>
          <w:highlight w:val="none"/>
        </w:rPr>
        <w:t xml:space="preserve">    </w:t>
      </w:r>
      <w:r>
        <w:rPr>
          <w:rStyle w:val="32"/>
          <w:rFonts w:hint="eastAsia" w:ascii="宋体" w:hAnsi="宋体" w:cs="宋体"/>
          <w:color w:val="auto"/>
          <w:szCs w:val="21"/>
          <w:highlight w:val="none"/>
        </w:rPr>
        <w:t>下列关于</w:t>
      </w:r>
      <w:r>
        <w:rPr>
          <w:rStyle w:val="32"/>
          <w:rFonts w:hint="eastAsia" w:ascii="宋体" w:hAnsi="宋体" w:cs="宋体"/>
          <w:color w:val="auto"/>
          <w:szCs w:val="21"/>
          <w:highlight w:val="none"/>
          <w:u w:val="single"/>
        </w:rPr>
        <w:t xml:space="preserve">            </w:t>
      </w:r>
      <w:r>
        <w:rPr>
          <w:rStyle w:val="32"/>
          <w:rFonts w:hint="eastAsia" w:ascii="宋体" w:hAnsi="宋体" w:cs="宋体"/>
          <w:color w:val="auto"/>
          <w:szCs w:val="21"/>
          <w:highlight w:val="none"/>
        </w:rPr>
        <w:t>文件、乙方提交的响应文件均是构成本合同不可分割的部分，还包括：</w:t>
      </w:r>
    </w:p>
    <w:p w14:paraId="1AD105A0">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（1）合同条款；</w:t>
      </w:r>
    </w:p>
    <w:p w14:paraId="671D242A">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（2）响应承诺函；</w:t>
      </w:r>
    </w:p>
    <w:p w14:paraId="3AE60280">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（3）最后报价表；</w:t>
      </w:r>
    </w:p>
    <w:p w14:paraId="59B93B49">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（4）报价明细表；</w:t>
      </w:r>
    </w:p>
    <w:p w14:paraId="741BC157">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（5）工程方案及服务承诺；</w:t>
      </w:r>
    </w:p>
    <w:p w14:paraId="232667AF">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（6）成交通知书；</w:t>
      </w:r>
    </w:p>
    <w:p w14:paraId="0AE0B56E">
      <w:pPr>
        <w:spacing w:line="312" w:lineRule="auto"/>
        <w:ind w:firstLine="420"/>
        <w:rPr>
          <w:rStyle w:val="32"/>
          <w:rFonts w:hint="eastAsia" w:ascii="宋体" w:hAnsi="宋体" w:cs="宋体"/>
          <w:color w:val="auto"/>
          <w:szCs w:val="21"/>
          <w:highlight w:val="none"/>
        </w:rPr>
      </w:pPr>
      <w:r>
        <w:rPr>
          <w:rStyle w:val="32"/>
          <w:rFonts w:hint="eastAsia" w:ascii="宋体" w:hAnsi="宋体" w:cs="宋体"/>
          <w:color w:val="auto"/>
          <w:szCs w:val="21"/>
          <w:highlight w:val="none"/>
        </w:rPr>
        <w:t>（7）甲方、乙方商定的其他必要文件。</w:t>
      </w:r>
    </w:p>
    <w:p w14:paraId="4912F71D">
      <w:pPr>
        <w:spacing w:line="312" w:lineRule="auto"/>
        <w:ind w:firstLine="422"/>
        <w:outlineLvl w:val="1"/>
        <w:rPr>
          <w:rFonts w:hint="eastAsia" w:ascii="宋体" w:hAnsi="宋体" w:cs="宋体"/>
          <w:b/>
          <w:color w:val="auto"/>
          <w:szCs w:val="21"/>
          <w:highlight w:val="none"/>
        </w:rPr>
      </w:pPr>
      <w:bookmarkStart w:id="167" w:name="_Toc14470"/>
      <w:bookmarkStart w:id="168" w:name="_Toc26073"/>
      <w:bookmarkStart w:id="169" w:name="_Toc14875"/>
      <w:r>
        <w:rPr>
          <w:rFonts w:hint="eastAsia" w:ascii="宋体" w:hAnsi="宋体" w:cs="宋体"/>
          <w:b/>
          <w:color w:val="auto"/>
          <w:szCs w:val="21"/>
          <w:highlight w:val="none"/>
        </w:rPr>
        <w:t>2、工程概况</w:t>
      </w:r>
      <w:bookmarkEnd w:id="167"/>
      <w:bookmarkEnd w:id="168"/>
      <w:bookmarkEnd w:id="169"/>
    </w:p>
    <w:p w14:paraId="2658C0B6">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 工程名称：</w:t>
      </w:r>
      <w:r>
        <w:rPr>
          <w:rFonts w:hint="eastAsia" w:ascii="宋体" w:hAnsi="宋体" w:cs="宋体"/>
          <w:color w:val="auto"/>
          <w:szCs w:val="21"/>
          <w:highlight w:val="none"/>
          <w:u w:val="single"/>
        </w:rPr>
        <w:t xml:space="preserve">                     </w:t>
      </w:r>
    </w:p>
    <w:p w14:paraId="712BB21B">
      <w:pPr>
        <w:spacing w:line="312"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2.2 工程地点：</w:t>
      </w:r>
      <w:r>
        <w:rPr>
          <w:rFonts w:hint="eastAsia" w:ascii="宋体" w:hAnsi="宋体" w:cs="宋体"/>
          <w:color w:val="auto"/>
          <w:szCs w:val="21"/>
          <w:highlight w:val="none"/>
          <w:u w:val="single"/>
        </w:rPr>
        <w:t xml:space="preserve">                     </w:t>
      </w:r>
    </w:p>
    <w:p w14:paraId="596C285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 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文件所规定的工程范围</w:t>
      </w:r>
    </w:p>
    <w:p w14:paraId="1320849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 承包方式：包工包料</w:t>
      </w:r>
    </w:p>
    <w:p w14:paraId="413B4294">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2.5 工期：本工程工期</w:t>
      </w:r>
      <w:r>
        <w:rPr>
          <w:rFonts w:hint="default" w:ascii="宋体" w:hAnsi="宋体" w:cs="宋体"/>
          <w:color w:val="auto"/>
          <w:szCs w:val="21"/>
          <w:highlight w:val="none"/>
          <w:lang w:val="en-US"/>
        </w:rPr>
        <w:t xml:space="preserve">  个日历天</w:t>
      </w:r>
      <w:r>
        <w:rPr>
          <w:rFonts w:hint="eastAsia" w:ascii="宋体" w:hAnsi="宋体" w:cs="宋体"/>
          <w:b w:val="0"/>
          <w:bCs w:val="0"/>
          <w:color w:val="auto"/>
          <w:szCs w:val="21"/>
          <w:highlight w:val="none"/>
        </w:rPr>
        <w:t>，拟于</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lang w:eastAsia="zh-CN"/>
        </w:rPr>
        <w:t>年</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月   日开工，</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lang w:eastAsia="zh-CN"/>
        </w:rPr>
        <w:t>年</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月  日竣工，具体开</w:t>
      </w:r>
      <w:r>
        <w:rPr>
          <w:rFonts w:hint="eastAsia" w:ascii="宋体" w:hAnsi="宋体" w:cs="宋体"/>
          <w:color w:val="auto"/>
          <w:szCs w:val="21"/>
          <w:highlight w:val="none"/>
        </w:rPr>
        <w:t>工时间以采购人通知为准。</w:t>
      </w:r>
    </w:p>
    <w:p w14:paraId="3CDE35B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 工程质量：要求工程必须一次性验收达到合格标准。如达不到合同约定质量要求，乙方需向甲方支付合同价的5%的违约金。施工过程中由于承包人原因出现质量问题所造成的一切经济损失由承包人负责。</w:t>
      </w:r>
    </w:p>
    <w:p w14:paraId="66DF2554">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2.7 </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价为：人民币（大写）</w:t>
      </w:r>
      <w:r>
        <w:rPr>
          <w:rFonts w:hint="eastAsia" w:ascii="宋体" w:hAnsi="宋体" w:cs="宋体"/>
          <w:color w:val="auto"/>
          <w:szCs w:val="21"/>
          <w:highlight w:val="none"/>
          <w:u w:val="single"/>
        </w:rPr>
        <w:t xml:space="preserve">                      ￥：      元</w:t>
      </w:r>
      <w:r>
        <w:rPr>
          <w:rFonts w:hint="eastAsia" w:ascii="宋体" w:hAnsi="宋体" w:cs="宋体"/>
          <w:color w:val="auto"/>
          <w:szCs w:val="21"/>
          <w:highlight w:val="none"/>
        </w:rPr>
        <w:t xml:space="preserve">。        </w:t>
      </w:r>
    </w:p>
    <w:p w14:paraId="350A4EC7">
      <w:pPr>
        <w:spacing w:line="420" w:lineRule="exact"/>
        <w:ind w:firstLine="310"/>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本项目为固定</w:t>
      </w:r>
      <w:r>
        <w:rPr>
          <w:rFonts w:hint="eastAsia" w:ascii="宋体" w:hAnsi="宋体" w:cs="宋体"/>
          <w:b w:val="0"/>
          <w:bCs/>
          <w:color w:val="auto"/>
          <w:szCs w:val="21"/>
          <w:highlight w:val="none"/>
          <w:lang w:val="en-US" w:eastAsia="zh-CN"/>
        </w:rPr>
        <w:t>单</w:t>
      </w:r>
      <w:r>
        <w:rPr>
          <w:rFonts w:hint="eastAsia" w:ascii="宋体" w:hAnsi="宋体" w:cs="宋体"/>
          <w:b w:val="0"/>
          <w:bCs/>
          <w:color w:val="auto"/>
          <w:szCs w:val="21"/>
          <w:highlight w:val="none"/>
          <w:lang w:eastAsia="zh-CN"/>
        </w:rPr>
        <w:t>价合同，合同价格明细清单见合同附件, 施工工程中严格控制变更，施工单位工程量按实结算。但结算金额不得超过合同价的10%，且不超过招标控制价。本合同项下的采购资金由甲方支付，付款前乙方根据审计报告向甲方开具专用增值税发票</w:t>
      </w:r>
      <w:r>
        <w:rPr>
          <w:rFonts w:hint="eastAsia" w:ascii="宋体" w:hAnsi="宋体" w:cs="宋体"/>
          <w:b w:val="0"/>
          <w:bCs/>
          <w:color w:val="auto"/>
          <w:szCs w:val="21"/>
          <w:highlight w:val="none"/>
        </w:rPr>
        <w:t>）</w:t>
      </w:r>
    </w:p>
    <w:p w14:paraId="27CB48B3">
      <w:pPr>
        <w:spacing w:line="312" w:lineRule="auto"/>
        <w:ind w:firstLine="422"/>
        <w:rPr>
          <w:color w:val="auto"/>
        </w:rPr>
      </w:pPr>
      <w:r>
        <w:rPr>
          <w:rFonts w:hint="eastAsia" w:ascii="宋体" w:hAnsi="宋体" w:cs="宋体"/>
          <w:b/>
          <w:bCs/>
          <w:color w:val="auto"/>
          <w:szCs w:val="21"/>
          <w:highlight w:val="none"/>
        </w:rPr>
        <w:t>2.8付款方式：</w:t>
      </w:r>
    </w:p>
    <w:p w14:paraId="31A80FAB">
      <w:pPr>
        <w:pStyle w:val="22"/>
        <w:widowControl w:val="0"/>
        <w:kinsoku/>
        <w:autoSpaceDE/>
        <w:autoSpaceDN/>
        <w:adjustRightInd/>
        <w:snapToGrid/>
        <w:spacing w:before="120" w:beforeLines="50" w:after="120" w:afterLines="50" w:line="360" w:lineRule="auto"/>
        <w:ind w:right="630" w:rightChars="300" w:firstLine="205" w:firstLineChars="98"/>
        <w:jc w:val="both"/>
        <w:textAlignment w:val="auto"/>
        <w:rPr>
          <w:rFonts w:hint="eastAsia" w:ascii="宋体" w:hAnsi="宋体" w:eastAsia="宋体" w:cs="宋体"/>
          <w:color w:val="auto"/>
          <w:kern w:val="2"/>
          <w:sz w:val="21"/>
          <w:szCs w:val="21"/>
          <w:highlight w:val="none"/>
          <w:lang w:val="en-US" w:eastAsia="zh-CN" w:bidi="ar-SA"/>
        </w:rPr>
      </w:pPr>
      <w:bookmarkStart w:id="170" w:name="_Toc14730"/>
      <w:bookmarkStart w:id="171" w:name="_Toc17989"/>
      <w:bookmarkStart w:id="172" w:name="_Toc16887"/>
      <w:r>
        <w:rPr>
          <w:rFonts w:hint="eastAsia" w:ascii="宋体" w:hAnsi="宋体" w:eastAsia="宋体" w:cs="宋体"/>
          <w:color w:val="auto"/>
          <w:kern w:val="2"/>
          <w:sz w:val="21"/>
          <w:szCs w:val="21"/>
          <w:highlight w:val="none"/>
          <w:lang w:val="en-US" w:eastAsia="zh-CN" w:bidi="ar-SA"/>
        </w:rPr>
        <w:t>2.8.1采用固定单价、工程量按实结算。（需要审计的工程，按最终审定价结算）</w:t>
      </w:r>
    </w:p>
    <w:p w14:paraId="6BCB4FE9">
      <w:pPr>
        <w:pStyle w:val="22"/>
        <w:widowControl w:val="0"/>
        <w:kinsoku/>
        <w:autoSpaceDE/>
        <w:autoSpaceDN/>
        <w:adjustRightInd/>
        <w:snapToGrid/>
        <w:spacing w:before="120" w:beforeLines="50" w:after="120" w:afterLines="50" w:line="360" w:lineRule="auto"/>
        <w:ind w:right="630" w:rightChars="300" w:firstLine="205" w:firstLineChars="98"/>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2.8.2工程结束验收合格且经甲方审计后，乙方开具有效发票，甲方1个月内结清工程款97%，余款于质保期满后一次性付清（无息）。</w:t>
      </w:r>
    </w:p>
    <w:p w14:paraId="0D7A7423">
      <w:pPr>
        <w:spacing w:line="312" w:lineRule="auto"/>
        <w:ind w:firstLine="422"/>
        <w:outlineLvl w:val="1"/>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3、 甲方权利义务</w:t>
      </w:r>
      <w:bookmarkEnd w:id="170"/>
      <w:bookmarkEnd w:id="171"/>
      <w:bookmarkEnd w:id="172"/>
      <w:r>
        <w:rPr>
          <w:rFonts w:hint="eastAsia" w:ascii="宋体" w:hAnsi="宋体" w:cs="宋体"/>
          <w:b/>
          <w:color w:val="auto"/>
          <w:szCs w:val="21"/>
          <w:highlight w:val="none"/>
          <w:lang w:val="en-US" w:eastAsia="zh-CN"/>
        </w:rPr>
        <w:t xml:space="preserve"> </w:t>
      </w:r>
    </w:p>
    <w:p w14:paraId="52C353E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 开工前</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天，向乙方提供经确认的施工图纸或做法说明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份，并向乙方进行现场交底。向乙方提供施工所有的水、电、气及电讯等设备并说明使用注意事项。办理施工所涉及的各种申请批件等手续。</w:t>
      </w:r>
    </w:p>
    <w:p w14:paraId="24B4C886">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3.2 指派</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为甲方驻工地代表，负责合同履行。对工程质量进行监督检查，办理验收，变更，登记手续和其他事宜,</w:t>
      </w:r>
      <w:r>
        <w:rPr>
          <w:rFonts w:ascii="宋体" w:hAnsi="宋体" w:cs="宋体"/>
          <w:color w:val="auto"/>
          <w:szCs w:val="21"/>
          <w:highlight w:val="none"/>
        </w:rPr>
        <w:t xml:space="preserve"> 施工工程中严格控制变更</w:t>
      </w:r>
      <w:r>
        <w:rPr>
          <w:rFonts w:hint="eastAsia" w:ascii="宋体" w:hAnsi="宋体" w:cs="宋体"/>
          <w:color w:val="auto"/>
          <w:szCs w:val="21"/>
          <w:highlight w:val="none"/>
        </w:rPr>
        <w:t>。</w:t>
      </w:r>
    </w:p>
    <w:p w14:paraId="59F248B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3.3 委托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监理</w:t>
      </w:r>
      <w:r>
        <w:rPr>
          <w:rFonts w:hint="eastAsia" w:ascii="宋体" w:hAnsi="宋体" w:cs="宋体"/>
          <w:color w:val="auto"/>
          <w:szCs w:val="21"/>
          <w:highlight w:val="none"/>
        </w:rPr>
        <w:t>公司进行工程监理，监理公司任命</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为总监理工程师，其职责在监理合同中应明确，并将合同副本交</w:t>
      </w:r>
      <w:r>
        <w:rPr>
          <w:rFonts w:hint="eastAsia" w:ascii="宋体" w:hAnsi="宋体" w:cs="宋体"/>
          <w:bCs/>
          <w:color w:val="auto"/>
          <w:szCs w:val="21"/>
          <w:highlight w:val="none"/>
        </w:rPr>
        <w:t>监理</w:t>
      </w:r>
      <w:r>
        <w:rPr>
          <w:rFonts w:hint="eastAsia" w:ascii="宋体" w:hAnsi="宋体" w:cs="宋体"/>
          <w:color w:val="auto"/>
          <w:szCs w:val="21"/>
          <w:highlight w:val="none"/>
        </w:rPr>
        <w:t>公司</w:t>
      </w:r>
      <w:r>
        <w:rPr>
          <w:rFonts w:hint="eastAsia" w:ascii="宋体" w:hAnsi="宋体" w:cs="宋体"/>
          <w:color w:val="auto"/>
          <w:szCs w:val="21"/>
          <w:highlight w:val="none"/>
          <w:u w:val="single"/>
        </w:rPr>
        <w:t>壹</w:t>
      </w:r>
      <w:r>
        <w:rPr>
          <w:rFonts w:hint="eastAsia" w:ascii="宋体" w:hAnsi="宋体" w:cs="宋体"/>
          <w:color w:val="auto"/>
          <w:szCs w:val="21"/>
          <w:highlight w:val="none"/>
        </w:rPr>
        <w:t>份</w:t>
      </w:r>
      <w:r>
        <w:rPr>
          <w:rFonts w:hint="eastAsia" w:ascii="宋体" w:hAnsi="宋体" w:cs="宋体"/>
          <w:b/>
          <w:color w:val="auto"/>
          <w:szCs w:val="21"/>
          <w:highlight w:val="none"/>
        </w:rPr>
        <w:t>（如有需填写）</w:t>
      </w:r>
      <w:r>
        <w:rPr>
          <w:rFonts w:hint="eastAsia" w:ascii="宋体" w:hAnsi="宋体" w:cs="宋体"/>
          <w:color w:val="auto"/>
          <w:szCs w:val="21"/>
          <w:highlight w:val="none"/>
        </w:rPr>
        <w:t>。</w:t>
      </w:r>
    </w:p>
    <w:p w14:paraId="35582C13">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3.4如确实需要拆改原建筑物结构或设备管线，负责到有关部门办理相应审批手续。</w:t>
      </w:r>
    </w:p>
    <w:p w14:paraId="28C2593B">
      <w:pPr>
        <w:spacing w:line="312"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rPr>
        <w:t>3.5协调有关部门</w:t>
      </w:r>
      <w:r>
        <w:rPr>
          <w:rFonts w:hint="eastAsia" w:ascii="宋体" w:hAnsi="宋体" w:cs="宋体"/>
          <w:color w:val="auto"/>
          <w:szCs w:val="21"/>
          <w:highlight w:val="none"/>
          <w:lang w:val="en-US" w:eastAsia="zh-CN"/>
        </w:rPr>
        <w:t>配合</w:t>
      </w:r>
      <w:r>
        <w:rPr>
          <w:rFonts w:hint="eastAsia" w:ascii="宋体" w:hAnsi="宋体" w:cs="宋体"/>
          <w:color w:val="auto"/>
          <w:szCs w:val="21"/>
          <w:highlight w:val="none"/>
        </w:rPr>
        <w:t>现场保卫、消防、垃圾处理等工作。</w:t>
      </w:r>
      <w:r>
        <w:rPr>
          <w:rFonts w:hint="eastAsia" w:ascii="宋体" w:hAnsi="宋体" w:cs="宋体"/>
          <w:color w:val="auto"/>
          <w:szCs w:val="21"/>
          <w:highlight w:val="none"/>
          <w:lang w:val="en-US" w:eastAsia="zh-CN"/>
        </w:rPr>
        <w:t xml:space="preserve"> </w:t>
      </w:r>
    </w:p>
    <w:p w14:paraId="6EE0B11C">
      <w:pPr>
        <w:spacing w:line="312"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4、乙方权利义务</w:t>
      </w:r>
    </w:p>
    <w:p w14:paraId="15E6BB6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4.1 参加甲方组织的施工图纸或作法说明的现场交底，</w:t>
      </w:r>
      <w:r>
        <w:rPr>
          <w:rFonts w:hint="eastAsia"/>
          <w:color w:val="auto"/>
        </w:rPr>
        <w:t>组织图纸会审并及时完成确认工作</w:t>
      </w:r>
      <w:r>
        <w:rPr>
          <w:rFonts w:hint="eastAsia"/>
          <w:color w:val="auto"/>
          <w:lang w:eastAsia="zh-CN"/>
        </w:rPr>
        <w:t>，</w:t>
      </w:r>
      <w:r>
        <w:rPr>
          <w:rFonts w:hint="eastAsia" w:ascii="宋体" w:hAnsi="宋体" w:cs="宋体"/>
          <w:color w:val="auto"/>
          <w:szCs w:val="21"/>
          <w:highlight w:val="none"/>
        </w:rPr>
        <w:t>拟定施工方案和进度计划，交</w:t>
      </w:r>
      <w:r>
        <w:rPr>
          <w:rFonts w:hint="eastAsia" w:ascii="宋体" w:hAnsi="宋体" w:cs="宋体"/>
          <w:color w:val="auto"/>
          <w:szCs w:val="21"/>
          <w:highlight w:val="none"/>
          <w:lang w:val="en-US" w:eastAsia="zh-CN"/>
        </w:rPr>
        <w:t>监理、</w:t>
      </w:r>
      <w:r>
        <w:rPr>
          <w:rFonts w:hint="eastAsia" w:ascii="宋体" w:hAnsi="宋体" w:cs="宋体"/>
          <w:color w:val="auto"/>
          <w:szCs w:val="21"/>
          <w:highlight w:val="none"/>
        </w:rPr>
        <w:t>甲方审定。</w:t>
      </w:r>
    </w:p>
    <w:p w14:paraId="178CD04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4.2 指派</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为乙方项目负责人（项目经理），负责合同履行。按要求组织施工，保质、保量、按期完成施工任务，解决由乙方负责的各项事宜。</w:t>
      </w:r>
    </w:p>
    <w:p w14:paraId="3559AC1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4.3 严格执行施工规范、安全操作规程、防火安全规定、环境保护规定。严格按照图纸或做法说明进行施工，做好各项质量检查记录</w:t>
      </w:r>
      <w:r>
        <w:rPr>
          <w:rFonts w:hint="eastAsia" w:ascii="宋体" w:hAnsi="宋体" w:cs="宋体"/>
          <w:color w:val="auto"/>
          <w:szCs w:val="21"/>
          <w:highlight w:val="none"/>
          <w:lang w:eastAsia="zh-CN"/>
        </w:rPr>
        <w:t>，</w:t>
      </w:r>
      <w:r>
        <w:rPr>
          <w:rFonts w:hint="eastAsia"/>
          <w:color w:val="auto"/>
        </w:rPr>
        <w:t>及时组织分部分项验收工作</w:t>
      </w:r>
      <w:r>
        <w:rPr>
          <w:rFonts w:hint="eastAsia"/>
          <w:color w:val="auto"/>
          <w:lang w:eastAsia="zh-CN"/>
        </w:rPr>
        <w:t>，</w:t>
      </w:r>
      <w:r>
        <w:rPr>
          <w:rFonts w:hint="eastAsia" w:ascii="宋体" w:hAnsi="宋体" w:cs="宋体"/>
          <w:color w:val="auto"/>
          <w:szCs w:val="21"/>
          <w:highlight w:val="none"/>
        </w:rPr>
        <w:t>参加竣工验收，编制工程决算。</w:t>
      </w:r>
    </w:p>
    <w:p w14:paraId="71458BA5">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4.4 遵守国家或地方政府及有关部门对施工现场管理的规定，妥善保护好施工现场周围建筑物、设备管线、古树名木</w:t>
      </w:r>
      <w:r>
        <w:rPr>
          <w:rFonts w:hint="eastAsia" w:ascii="宋体" w:hAnsi="宋体" w:cs="宋体"/>
          <w:color w:val="auto"/>
          <w:szCs w:val="21"/>
          <w:highlight w:val="none"/>
          <w:lang w:eastAsia="zh-CN"/>
        </w:rPr>
        <w:t>、</w:t>
      </w:r>
      <w:r>
        <w:rPr>
          <w:rFonts w:hint="eastAsia"/>
          <w:color w:val="auto"/>
        </w:rPr>
        <w:t>景观园林、道路、围墙等非施工区域</w:t>
      </w:r>
      <w:r>
        <w:rPr>
          <w:rFonts w:hint="eastAsia" w:ascii="宋体" w:hAnsi="宋体" w:cs="宋体"/>
          <w:color w:val="auto"/>
          <w:szCs w:val="21"/>
          <w:highlight w:val="none"/>
        </w:rPr>
        <w:t>不受损坏。做好施工现场消防、保卫和垃圾消纳等工作，处理好由于施工带来的扰民问题及与周围单位（住户）的关系。施工安全由乙方负责。</w:t>
      </w:r>
    </w:p>
    <w:p w14:paraId="1809885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4.5 施工中未经甲方同意或有关部门批准，不得随意拆改原建筑物结构及各种设备管线。</w:t>
      </w:r>
    </w:p>
    <w:p w14:paraId="1654C249">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4.6 </w:t>
      </w:r>
      <w:r>
        <w:rPr>
          <w:rFonts w:hint="eastAsia" w:ascii="宋体" w:hAnsi="宋体" w:cs="宋体"/>
          <w:color w:val="auto"/>
          <w:szCs w:val="21"/>
          <w:highlight w:val="none"/>
          <w:lang w:val="en-US" w:eastAsia="zh-CN"/>
        </w:rPr>
        <w:t>乙方按甲方要求</w:t>
      </w:r>
      <w:r>
        <w:rPr>
          <w:rFonts w:hint="eastAsia" w:ascii="宋体" w:hAnsi="宋体" w:cs="宋体"/>
          <w:color w:val="auto"/>
          <w:szCs w:val="21"/>
          <w:highlight w:val="none"/>
        </w:rPr>
        <w:t>全部腾空或部分腾空房屋，清除影响施工的障碍物。对只能部分腾空的房屋中所滞留的家具，陈设等采取保护措施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竣工验收后恢复至原装</w:t>
      </w:r>
      <w:r>
        <w:rPr>
          <w:rFonts w:hint="eastAsia" w:ascii="宋体" w:hAnsi="宋体" w:cs="宋体"/>
          <w:color w:val="auto"/>
          <w:szCs w:val="21"/>
          <w:highlight w:val="none"/>
        </w:rPr>
        <w:t>。工程竣工未移交甲方之前，负责对现场的一切设施和工程成品进行保护。</w:t>
      </w:r>
    </w:p>
    <w:p w14:paraId="1A4340FC">
      <w:pPr>
        <w:spacing w:line="312" w:lineRule="auto"/>
        <w:ind w:firstLine="422"/>
        <w:outlineLvl w:val="1"/>
        <w:rPr>
          <w:rFonts w:hint="eastAsia" w:ascii="宋体" w:hAnsi="宋体" w:cs="宋体"/>
          <w:b/>
          <w:color w:val="auto"/>
          <w:szCs w:val="21"/>
          <w:highlight w:val="none"/>
        </w:rPr>
      </w:pPr>
      <w:bookmarkStart w:id="173" w:name="_Toc26278"/>
      <w:bookmarkStart w:id="174" w:name="_Toc11595"/>
      <w:bookmarkStart w:id="175" w:name="_Toc12246"/>
      <w:r>
        <w:rPr>
          <w:rFonts w:hint="eastAsia" w:ascii="宋体" w:hAnsi="宋体" w:cs="宋体"/>
          <w:b/>
          <w:color w:val="auto"/>
          <w:szCs w:val="21"/>
          <w:highlight w:val="none"/>
        </w:rPr>
        <w:t>5、税费</w:t>
      </w:r>
      <w:bookmarkEnd w:id="173"/>
      <w:bookmarkEnd w:id="174"/>
      <w:bookmarkEnd w:id="175"/>
    </w:p>
    <w:p w14:paraId="5730ACF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 中国政府根据现行税法规定对甲方征收的与本合同有关的一切税费均由甲方负担（免税部分除外）。</w:t>
      </w:r>
    </w:p>
    <w:p w14:paraId="689B8E7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5.2中国政府根据现行税法规定对乙方征收的与本合同有关的一切税费均由乙方负担（免税部分除外）。</w:t>
      </w:r>
    </w:p>
    <w:p w14:paraId="310C0E01">
      <w:pPr>
        <w:spacing w:line="312" w:lineRule="auto"/>
        <w:ind w:firstLine="422"/>
        <w:outlineLvl w:val="1"/>
        <w:rPr>
          <w:rFonts w:hint="eastAsia" w:ascii="宋体" w:hAnsi="宋体" w:cs="宋体"/>
          <w:b/>
          <w:color w:val="auto"/>
          <w:szCs w:val="21"/>
          <w:highlight w:val="none"/>
        </w:rPr>
      </w:pPr>
      <w:bookmarkStart w:id="176" w:name="_Toc32574"/>
      <w:bookmarkStart w:id="177" w:name="_Toc25043"/>
      <w:bookmarkStart w:id="178" w:name="_Toc11032"/>
      <w:r>
        <w:rPr>
          <w:rFonts w:hint="eastAsia" w:ascii="宋体" w:hAnsi="宋体" w:cs="宋体"/>
          <w:b/>
          <w:color w:val="auto"/>
          <w:szCs w:val="21"/>
          <w:highlight w:val="none"/>
        </w:rPr>
        <w:t>6、履约保证金</w:t>
      </w:r>
      <w:bookmarkEnd w:id="176"/>
      <w:bookmarkEnd w:id="177"/>
      <w:bookmarkEnd w:id="178"/>
    </w:p>
    <w:p w14:paraId="7069F1BF">
      <w:pPr>
        <w:spacing w:line="312" w:lineRule="auto"/>
        <w:ind w:firstLine="422"/>
        <w:outlineLvl w:val="1"/>
        <w:rPr>
          <w:rFonts w:hint="eastAsia" w:ascii="宋体" w:hAnsi="宋体" w:eastAsia="宋体" w:cs="宋体"/>
          <w:b/>
          <w:color w:val="auto"/>
          <w:szCs w:val="21"/>
          <w:highlight w:val="none"/>
          <w:lang w:val="en-US" w:eastAsia="zh-CN"/>
        </w:rPr>
      </w:pPr>
      <w:bookmarkStart w:id="179" w:name="_Toc9649"/>
      <w:bookmarkStart w:id="180" w:name="_Toc30015"/>
      <w:bookmarkStart w:id="181" w:name="_Toc21677"/>
      <w:r>
        <w:rPr>
          <w:rFonts w:hint="eastAsia" w:ascii="宋体" w:hAnsi="宋体" w:cs="宋体"/>
          <w:b/>
          <w:color w:val="auto"/>
          <w:szCs w:val="21"/>
          <w:highlight w:val="none"/>
          <w:lang w:val="en-US" w:eastAsia="zh-CN"/>
        </w:rPr>
        <w:t>无</w:t>
      </w:r>
    </w:p>
    <w:p w14:paraId="5D8C0038">
      <w:pPr>
        <w:spacing w:line="312" w:lineRule="auto"/>
        <w:ind w:firstLine="422"/>
        <w:outlineLvl w:val="1"/>
        <w:rPr>
          <w:rFonts w:hint="eastAsia" w:ascii="宋体" w:hAnsi="宋体" w:cs="宋体"/>
          <w:b/>
          <w:color w:val="auto"/>
          <w:szCs w:val="21"/>
          <w:highlight w:val="none"/>
        </w:rPr>
      </w:pPr>
      <w:r>
        <w:rPr>
          <w:rFonts w:hint="eastAsia" w:ascii="宋体" w:hAnsi="宋体" w:cs="宋体"/>
          <w:b/>
          <w:color w:val="auto"/>
          <w:szCs w:val="21"/>
          <w:highlight w:val="none"/>
        </w:rPr>
        <w:t>7、关于工期的约定</w:t>
      </w:r>
      <w:bookmarkEnd w:id="179"/>
      <w:bookmarkEnd w:id="180"/>
      <w:bookmarkEnd w:id="181"/>
    </w:p>
    <w:p w14:paraId="03692C49">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因甲方未按约定完成工作，影响工期，工期顺延。</w:t>
      </w:r>
    </w:p>
    <w:p w14:paraId="4D67EF10">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因乙方责任，不能按期开工或中途无故停工，影响工期，工期不顺延。</w:t>
      </w:r>
    </w:p>
    <w:p w14:paraId="1AFBB51E">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因设计变更或非乙方原因造成的停电、停水、停气及不可抗力因素影响，导致停工8小时以上（一周内累计计算）工期相应顺延。</w:t>
      </w:r>
    </w:p>
    <w:p w14:paraId="7DF73D51">
      <w:pPr>
        <w:spacing w:line="312" w:lineRule="auto"/>
        <w:ind w:firstLine="422"/>
        <w:outlineLvl w:val="1"/>
        <w:rPr>
          <w:rFonts w:hint="eastAsia" w:ascii="宋体" w:hAnsi="宋体" w:cs="宋体"/>
          <w:b/>
          <w:color w:val="auto"/>
          <w:szCs w:val="21"/>
          <w:highlight w:val="none"/>
        </w:rPr>
      </w:pPr>
      <w:bookmarkStart w:id="182" w:name="_Toc29711"/>
      <w:bookmarkStart w:id="183" w:name="_Toc10815"/>
      <w:bookmarkStart w:id="184" w:name="_Toc14778"/>
      <w:r>
        <w:rPr>
          <w:rFonts w:hint="eastAsia" w:ascii="宋体" w:hAnsi="宋体" w:cs="宋体"/>
          <w:b/>
          <w:color w:val="auto"/>
          <w:szCs w:val="21"/>
          <w:highlight w:val="none"/>
        </w:rPr>
        <w:t>8、关于工程质量、验收及质保的约定</w:t>
      </w:r>
      <w:bookmarkEnd w:id="182"/>
      <w:bookmarkEnd w:id="183"/>
      <w:bookmarkEnd w:id="184"/>
    </w:p>
    <w:p w14:paraId="3E809F32">
      <w:pPr>
        <w:spacing w:line="312" w:lineRule="auto"/>
        <w:ind w:firstLine="420"/>
        <w:rPr>
          <w:rFonts w:hint="eastAsia" w:ascii="宋体" w:hAnsi="宋体" w:cs="宋体"/>
          <w:b/>
          <w:color w:val="auto"/>
          <w:szCs w:val="21"/>
          <w:highlight w:val="none"/>
        </w:rPr>
      </w:pPr>
      <w:r>
        <w:rPr>
          <w:rFonts w:hint="eastAsia" w:ascii="宋体" w:hAnsi="宋体" w:cs="宋体"/>
          <w:color w:val="auto"/>
          <w:szCs w:val="21"/>
          <w:highlight w:val="none"/>
        </w:rPr>
        <w:t>8.1 本工程以施工图纸或作法说明、设计变更和国家制订的最新施工及验收规范为质量评定验收标准。</w:t>
      </w:r>
    </w:p>
    <w:p w14:paraId="0AE89A1B">
      <w:pPr>
        <w:spacing w:line="312" w:lineRule="auto"/>
        <w:ind w:firstLine="480"/>
        <w:rPr>
          <w:rFonts w:hint="eastAsia" w:ascii="宋体" w:hAnsi="宋体" w:cs="宋体"/>
          <w:b/>
          <w:color w:val="auto"/>
          <w:szCs w:val="21"/>
          <w:highlight w:val="none"/>
        </w:rPr>
      </w:pPr>
      <w:r>
        <w:rPr>
          <w:rFonts w:hint="eastAsia" w:ascii="宋体" w:hAnsi="宋体" w:cs="宋体"/>
          <w:color w:val="auto"/>
          <w:szCs w:val="21"/>
          <w:highlight w:val="none"/>
        </w:rPr>
        <w:t>8.2所有材料进场前须进行环保检测。竣工后对成品进行甲醛检测。如果检验合格，检验费由甲方负担；</w:t>
      </w:r>
      <w:r>
        <w:rPr>
          <w:rFonts w:hint="eastAsia"/>
          <w:color w:val="auto"/>
        </w:rPr>
        <w:t>一次检验不合格，复检费用由乙方承担并直接支付</w:t>
      </w:r>
      <w:r>
        <w:rPr>
          <w:rFonts w:hint="eastAsia" w:ascii="宋体" w:hAnsi="宋体" w:cs="宋体"/>
          <w:color w:val="auto"/>
          <w:szCs w:val="21"/>
          <w:highlight w:val="none"/>
        </w:rPr>
        <w:t>。</w:t>
      </w:r>
    </w:p>
    <w:p w14:paraId="5B1CF5CD">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8.3 本工程质量应达到最新国家质量评定合格标准。</w:t>
      </w:r>
    </w:p>
    <w:p w14:paraId="3CDFD562">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8.4甲、乙双方应及时办理隐蔽工程和中间工程的检查与验收手续。隐蔽工程和中间工程未经</w:t>
      </w:r>
      <w:r>
        <w:rPr>
          <w:rFonts w:hint="eastAsia" w:ascii="宋体" w:hAnsi="宋体" w:cs="宋体"/>
          <w:color w:val="auto"/>
          <w:szCs w:val="21"/>
          <w:highlight w:val="none"/>
          <w:lang w:val="en-US" w:eastAsia="zh-CN"/>
        </w:rPr>
        <w:t>监理、</w:t>
      </w:r>
      <w:r>
        <w:rPr>
          <w:rFonts w:hint="eastAsia" w:ascii="宋体" w:hAnsi="宋体" w:cs="宋体"/>
          <w:color w:val="auto"/>
          <w:szCs w:val="21"/>
          <w:highlight w:val="none"/>
        </w:rPr>
        <w:t>甲方验收通过的，乙方不得擅自进入下一施工阶段。甲方不按时参加隐蔽工程和中间工程验收，乙方可自行验收，甲方应予承认。若甲方要求复验，乙方应按要求办理复验。若复验合格，甲方应承担复验费用由此造成停工，工期顺延；若复验不合格，其复验及返工费用由乙方承担，但工期也予顺延。</w:t>
      </w:r>
    </w:p>
    <w:p w14:paraId="5F598E2B">
      <w:pPr>
        <w:tabs>
          <w:tab w:val="left" w:pos="0"/>
        </w:tabs>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8.5 由于乙方原因造成质量事故，其返工费用由乙方承担，工期不顺延。</w:t>
      </w:r>
    </w:p>
    <w:p w14:paraId="31047761">
      <w:pPr>
        <w:tabs>
          <w:tab w:val="left" w:pos="0"/>
        </w:tabs>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8.6 工程竣工后，乙方应通知甲方验收，甲方自接到验收通知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日内组织验收，并办理验收、移交手续。</w:t>
      </w:r>
    </w:p>
    <w:p w14:paraId="512BBD6A">
      <w:pPr>
        <w:tabs>
          <w:tab w:val="left" w:pos="0"/>
        </w:tabs>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8.7 本工程应符合国家环保质量要求,否则应承担违约责任并赔偿甲方损失。</w:t>
      </w:r>
    </w:p>
    <w:p w14:paraId="4A46EB5D">
      <w:pPr>
        <w:tabs>
          <w:tab w:val="left" w:pos="0"/>
        </w:tabs>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8.8工程交付尚未使用期间凡属工程遗留问题，乙方在接到甲方书面通知后三天内组织整改。逾期甲方将组织整改，一切费用由乙方承担。</w:t>
      </w:r>
    </w:p>
    <w:p w14:paraId="77533F2E">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8.9通过验收后5个日历天内乙方必须将施工队伍、施工机具、周转材料等全部撤清，所有建筑垃圾等必须清运，保持施工现场平整、整洁，塔吊、井架基础等清理完成，如不清运，甲方委托清运，费用由乙方承担在决算中扣除；甲方提供的现场设施应完好，损坏需赔偿。</w:t>
      </w:r>
    </w:p>
    <w:p w14:paraId="3343F0CA">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8.10本工程质量保修期为</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lang w:val="en-US"/>
        </w:rPr>
        <w:t xml:space="preserve"> 2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rPr>
        <w:t>自工程竣工验收合格之日起算。保修期届满前，乙方须对工程进行全面检查，使本工程达到合同所要求的条件及甲方认为合格的程度。</w:t>
      </w:r>
    </w:p>
    <w:p w14:paraId="127C7704">
      <w:pPr>
        <w:spacing w:line="312" w:lineRule="auto"/>
        <w:ind w:firstLine="480"/>
        <w:rPr>
          <w:rFonts w:hint="eastAsia" w:ascii="宋体" w:hAnsi="宋体" w:cs="宋体"/>
          <w:color w:val="auto"/>
          <w:szCs w:val="21"/>
          <w:highlight w:val="none"/>
        </w:rPr>
      </w:pPr>
      <w:r>
        <w:rPr>
          <w:rFonts w:hint="eastAsia" w:ascii="宋体" w:hAnsi="宋体" w:cs="宋体"/>
          <w:color w:val="auto"/>
          <w:szCs w:val="21"/>
          <w:highlight w:val="none"/>
        </w:rPr>
        <w:t>8.11在保修期内乙方应对非甲方原因引起的工程质量问题承担保修责任，乙方须在接到甲方电话或书面通知后2日内赶到现场维修。紧急维修最迟应在24小时内到场抢修。如乙方未能在甲方规定的时间内及时到场抢修，或自接到保修通知之日起3日仍未给予回复，或连续2次维修仍未能解决问题、修补或消除缺陷的，甲方可自行或直接委托第三方进行维修，由此产生的全部费用均由乙方承担，甲方可直接从工程尾款中扣除该等费用，同时该部分工程的保修期相应顺延。</w:t>
      </w:r>
    </w:p>
    <w:p w14:paraId="5F07AB26">
      <w:pPr>
        <w:spacing w:line="312" w:lineRule="auto"/>
        <w:ind w:firstLine="422"/>
        <w:outlineLvl w:val="1"/>
        <w:rPr>
          <w:rFonts w:hint="eastAsia" w:ascii="宋体" w:hAnsi="宋体" w:cs="宋体"/>
          <w:b/>
          <w:color w:val="auto"/>
          <w:szCs w:val="21"/>
          <w:highlight w:val="none"/>
        </w:rPr>
      </w:pPr>
      <w:bookmarkStart w:id="185" w:name="_Toc15139"/>
      <w:bookmarkStart w:id="186" w:name="_Toc19622"/>
      <w:bookmarkStart w:id="187" w:name="_Toc17660"/>
      <w:r>
        <w:rPr>
          <w:rFonts w:hint="eastAsia" w:ascii="宋体" w:hAnsi="宋体" w:cs="宋体"/>
          <w:b/>
          <w:color w:val="auto"/>
          <w:szCs w:val="21"/>
          <w:highlight w:val="none"/>
        </w:rPr>
        <w:t>9、关于工程价款及结算的约定</w:t>
      </w:r>
      <w:bookmarkEnd w:id="185"/>
      <w:bookmarkEnd w:id="186"/>
      <w:bookmarkEnd w:id="187"/>
    </w:p>
    <w:p w14:paraId="5D0C0D4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9.1 双方商定本合同价款采用第</w:t>
      </w:r>
      <w:r>
        <w:rPr>
          <w:rFonts w:hint="eastAsia" w:ascii="宋体" w:hAnsi="宋体" w:cs="宋体"/>
          <w:color w:val="auto"/>
          <w:szCs w:val="21"/>
          <w:highlight w:val="none"/>
          <w:u w:val="single"/>
        </w:rPr>
        <w:t>（a）</w:t>
      </w:r>
      <w:r>
        <w:rPr>
          <w:rFonts w:hint="eastAsia" w:ascii="宋体" w:hAnsi="宋体" w:cs="宋体"/>
          <w:color w:val="auto"/>
          <w:szCs w:val="21"/>
          <w:highlight w:val="none"/>
        </w:rPr>
        <w:t>种：</w:t>
      </w:r>
    </w:p>
    <w:p w14:paraId="021FDB45">
      <w:pPr>
        <w:spacing w:line="312" w:lineRule="auto"/>
        <w:ind w:firstLine="525"/>
        <w:rPr>
          <w:rFonts w:hint="eastAsia" w:ascii="宋体" w:hAnsi="宋体" w:cs="宋体"/>
          <w:color w:val="auto"/>
          <w:szCs w:val="21"/>
          <w:highlight w:val="none"/>
        </w:rPr>
      </w:pPr>
      <w:r>
        <w:rPr>
          <w:rFonts w:hint="eastAsia" w:ascii="宋体" w:hAnsi="宋体" w:cs="宋体"/>
          <w:color w:val="auto"/>
          <w:szCs w:val="21"/>
          <w:highlight w:val="none"/>
        </w:rPr>
        <w:t>(a)固定价格（风险费已包含在报价中，其它合同以外价款的调整方法为</w:t>
      </w:r>
      <w:r>
        <w:rPr>
          <w:rFonts w:hint="eastAsia" w:ascii="宋体" w:hAnsi="宋体" w:cs="宋体"/>
          <w:color w:val="auto"/>
          <w:szCs w:val="21"/>
          <w:highlight w:val="none"/>
          <w:u w:val="single"/>
        </w:rPr>
        <w:t>工程量清单中有的项目（项目特征相同）按报价的综合单价计算；报价中没有综合单价的新的工程量清单项目，按照《建设工程工程量清单计价规范》（GB50500-2013）、《江苏省建筑与装饰工程计价定额》（2014）、《江苏省安装工程计价定额》（2014）、《江苏省市政工程计价定额》（2014）、《江苏省市仿古建筑与园林工程计价表》(2007)、《江苏省建设工程费用定额》（2014）中的人工、各种主辅材、机械台班耗用量、报价时的人工、机械台班单价、管理费、利润等费用标准及各种主辅材价格（没有的按市场价）计算，其相应综合单价及市场价由乙方按让利后提出，经甲方（监理方）确认后报甲方安排的审计部门核定）</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施工期间人工费用不调整，不随国家（江苏省、扬州市）颁布的政策性文件调整，且不受任何工期延误原因的影响；主要材料、工程设备价格波动于工程交付前一律不调整，且不受任何工期延误原因的影响</w:t>
      </w:r>
      <w:r>
        <w:rPr>
          <w:rFonts w:hint="eastAsia" w:ascii="宋体" w:hAnsi="宋体" w:cs="宋体"/>
          <w:color w:val="auto"/>
          <w:szCs w:val="21"/>
          <w:highlight w:val="none"/>
        </w:rPr>
        <w:t>。</w:t>
      </w:r>
    </w:p>
    <w:p w14:paraId="1734296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(b) 固定价格加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%包干风险系数计算。包干风险包括内容：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B6DF7B">
      <w:pPr>
        <w:spacing w:line="312" w:lineRule="auto"/>
        <w:ind w:firstLine="504"/>
        <w:rPr>
          <w:rFonts w:hint="eastAsia" w:ascii="宋体" w:hAnsi="宋体" w:cs="宋体"/>
          <w:color w:val="auto"/>
          <w:szCs w:val="21"/>
          <w:highlight w:val="none"/>
        </w:rPr>
      </w:pPr>
      <w:r>
        <w:rPr>
          <w:rFonts w:hint="eastAsia" w:ascii="宋体" w:hAnsi="宋体" w:cs="宋体"/>
          <w:color w:val="auto"/>
          <w:szCs w:val="21"/>
          <w:highlight w:val="none"/>
        </w:rPr>
        <w:t>(c) 可调价格：</w:t>
      </w:r>
      <w:r>
        <w:rPr>
          <w:rFonts w:hint="eastAsia" w:ascii="宋体" w:hAnsi="宋体" w:eastAsia="宋体" w:cs="Times New Roman"/>
          <w:color w:val="auto"/>
          <w:sz w:val="21"/>
          <w:szCs w:val="21"/>
          <w:highlight w:val="none"/>
        </w:rPr>
        <w:t>施工期间人工费用不调整，不随国家（江苏省、扬州市）颁布的政策性文件调整，且不受任何工期延误原因的影响；主要材料、工程设备价格波动于工程交付前一律不调整，且不受任何工期延误原因的影响</w:t>
      </w:r>
      <w:r>
        <w:rPr>
          <w:rFonts w:hint="eastAsia" w:ascii="宋体" w:hAnsi="宋体" w:cs="宋体"/>
          <w:color w:val="auto"/>
          <w:szCs w:val="21"/>
          <w:highlight w:val="none"/>
        </w:rPr>
        <w:t>。</w:t>
      </w:r>
    </w:p>
    <w:p w14:paraId="5A731365">
      <w:pPr>
        <w:pStyle w:val="34"/>
        <w:spacing w:line="400" w:lineRule="exact"/>
        <w:ind w:firstLine="525"/>
        <w:jc w:val="left"/>
        <w:rPr>
          <w:rFonts w:hint="eastAsia" w:ascii="宋体" w:hAnsi="宋体"/>
          <w:color w:val="auto"/>
        </w:rPr>
      </w:pPr>
      <w:r>
        <w:rPr>
          <w:rFonts w:hint="eastAsia" w:ascii="宋体" w:hAnsi="宋体"/>
          <w:color w:val="auto"/>
        </w:rPr>
        <w:t>9.2结算</w:t>
      </w:r>
    </w:p>
    <w:p w14:paraId="1ACC6006">
      <w:pPr>
        <w:pStyle w:val="34"/>
        <w:spacing w:line="400" w:lineRule="exact"/>
        <w:ind w:firstLine="525"/>
        <w:jc w:val="left"/>
        <w:rPr>
          <w:rFonts w:hint="eastAsia" w:ascii="宋体" w:hAnsi="宋体"/>
          <w:color w:val="auto"/>
        </w:rPr>
      </w:pPr>
      <w:r>
        <w:rPr>
          <w:rFonts w:hint="eastAsia" w:ascii="宋体" w:hAnsi="宋体"/>
          <w:color w:val="auto"/>
        </w:rPr>
        <w:t>本工程结算价需经有关部门审定确认，具体如下：</w:t>
      </w:r>
    </w:p>
    <w:p w14:paraId="52B1411E">
      <w:pPr>
        <w:pStyle w:val="34"/>
        <w:spacing w:line="400" w:lineRule="exact"/>
        <w:ind w:firstLine="525"/>
        <w:jc w:val="left"/>
        <w:rPr>
          <w:rFonts w:hint="eastAsia" w:ascii="宋体" w:hAnsi="宋体"/>
          <w:color w:val="auto"/>
        </w:rPr>
      </w:pPr>
      <w:r>
        <w:rPr>
          <w:rFonts w:hint="eastAsia" w:ascii="宋体" w:hAnsi="宋体" w:cs="宋体"/>
          <w:color w:val="auto"/>
          <w:szCs w:val="21"/>
        </w:rPr>
        <w:t>(a)本工程结算价需经有关部门审定确认，本工程安全文明施工措施费计取基本费及扬尘污染防治增加费，结算时按有关部门核定调整。</w:t>
      </w:r>
    </w:p>
    <w:p w14:paraId="5E86F67F">
      <w:pPr>
        <w:pStyle w:val="34"/>
        <w:spacing w:line="400" w:lineRule="exact"/>
        <w:ind w:firstLine="525"/>
        <w:jc w:val="left"/>
        <w:rPr>
          <w:rFonts w:hint="eastAsia" w:ascii="宋体" w:hAnsi="宋体"/>
          <w:color w:val="auto"/>
        </w:rPr>
      </w:pPr>
      <w:r>
        <w:rPr>
          <w:rFonts w:hint="eastAsia" w:ascii="宋体" w:hAnsi="宋体"/>
          <w:color w:val="auto"/>
        </w:rPr>
        <w:t>（b）乙方竣工验收合格后30天内提交结算送审资料进行结算。超过合同约定时间报送的关于工程量变更等导致工程款变化的结算资料不作为审查的依据。</w:t>
      </w:r>
    </w:p>
    <w:p w14:paraId="1F051C5F">
      <w:pPr>
        <w:pStyle w:val="34"/>
        <w:spacing w:line="400" w:lineRule="exact"/>
        <w:ind w:firstLine="525"/>
        <w:jc w:val="left"/>
        <w:rPr>
          <w:rFonts w:hint="eastAsia" w:ascii="宋体" w:hAnsi="宋体"/>
          <w:color w:val="auto"/>
        </w:rPr>
      </w:pPr>
      <w:r>
        <w:rPr>
          <w:rFonts w:hint="eastAsia" w:ascii="宋体" w:hAnsi="宋体"/>
          <w:color w:val="auto"/>
        </w:rPr>
        <w:t>（c）乙方提供的竣工资料如有缺项（如试验记录、调试记录等），则视为该项工序现场未做，在工程结算中此部分费用将予以扣除。</w:t>
      </w:r>
    </w:p>
    <w:p w14:paraId="3E224F36">
      <w:pPr>
        <w:pStyle w:val="46"/>
        <w:spacing w:line="400" w:lineRule="exact"/>
        <w:ind w:firstLine="525"/>
        <w:rPr>
          <w:rFonts w:hint="eastAsia" w:ascii="宋体" w:hAnsi="宋体"/>
          <w:color w:val="auto"/>
        </w:rPr>
      </w:pPr>
      <w:r>
        <w:rPr>
          <w:rFonts w:hint="eastAsia" w:ascii="宋体" w:hAnsi="宋体"/>
          <w:color w:val="auto"/>
        </w:rPr>
        <w:t>（d）本工程最终结算价以审计单位审核为准。为避免乙方虚报竣工结算价款，最终审计核减率在5%以下（含5%），审核费用由甲方承担，核减率在5%-10%之间（含10%），由乙方承担一半审核费用，核减率在10%以上，由乙方承担全部审核费用。</w:t>
      </w:r>
    </w:p>
    <w:p w14:paraId="331B6AEF">
      <w:pPr>
        <w:pStyle w:val="46"/>
        <w:spacing w:line="400" w:lineRule="exact"/>
        <w:rPr>
          <w:rFonts w:hint="eastAsia" w:ascii="宋体" w:hAnsi="宋体" w:cs="宋体"/>
          <w:color w:val="auto"/>
          <w:szCs w:val="21"/>
        </w:rPr>
      </w:pPr>
      <w:r>
        <w:rPr>
          <w:rFonts w:hint="eastAsia" w:ascii="宋体" w:hAnsi="宋体" w:cs="宋体"/>
          <w:color w:val="auto"/>
          <w:szCs w:val="21"/>
        </w:rPr>
        <w:t xml:space="preserve">     （e）乙方需提供增值税发票。</w:t>
      </w:r>
    </w:p>
    <w:p w14:paraId="6889D6D7">
      <w:pPr>
        <w:pStyle w:val="46"/>
        <w:spacing w:line="400" w:lineRule="exact"/>
        <w:ind w:firstLine="420"/>
        <w:rPr>
          <w:rFonts w:hint="eastAsia"/>
          <w:color w:val="auto"/>
        </w:rPr>
      </w:pPr>
      <w:r>
        <w:rPr>
          <w:rFonts w:hint="eastAsia" w:ascii="宋体" w:hAnsi="宋体" w:cs="宋体"/>
          <w:color w:val="auto"/>
          <w:szCs w:val="21"/>
          <w:lang w:val="en-US" w:eastAsia="zh-CN"/>
        </w:rPr>
        <w:t>9.3本工程采用固定单价，工程量按实结算。但结算金额不得超过合同价的10%，且不超过招标控制价</w:t>
      </w:r>
      <w:r>
        <w:rPr>
          <w:rFonts w:hint="eastAsia" w:ascii="宋体" w:hAnsi="宋体" w:cs="宋体"/>
          <w:color w:val="auto"/>
          <w:szCs w:val="21"/>
          <w:lang w:eastAsia="zh-CN"/>
        </w:rPr>
        <w:t>。</w:t>
      </w:r>
    </w:p>
    <w:p w14:paraId="7B1CFADF">
      <w:pPr>
        <w:spacing w:line="312" w:lineRule="auto"/>
        <w:ind w:firstLine="420"/>
        <w:outlineLvl w:val="1"/>
        <w:rPr>
          <w:rFonts w:ascii="宋体" w:hAnsi="宋体" w:eastAsia="宋体" w:cs="宋体"/>
          <w:b w:val="0"/>
          <w:bCs/>
          <w:color w:val="auto"/>
          <w:szCs w:val="21"/>
          <w:highlight w:val="none"/>
          <w:lang w:val="en-US" w:eastAsia="zh-CN"/>
        </w:rPr>
      </w:pPr>
      <w:bookmarkStart w:id="188" w:name="_Toc15674"/>
      <w:bookmarkStart w:id="189" w:name="_Toc29868"/>
      <w:bookmarkStart w:id="190" w:name="_Toc16313"/>
      <w:r>
        <w:rPr>
          <w:rFonts w:ascii="宋体" w:hAnsi="宋体" w:cs="宋体"/>
          <w:b w:val="0"/>
          <w:bCs/>
          <w:color w:val="auto"/>
          <w:szCs w:val="21"/>
          <w:highlight w:val="none"/>
          <w:lang w:val="en-US"/>
        </w:rPr>
        <w:t xml:space="preserve">9.4 </w:t>
      </w:r>
      <w:r>
        <w:rPr>
          <w:rFonts w:hint="eastAsia" w:ascii="宋体" w:hAnsi="宋体" w:cs="宋体"/>
          <w:b w:val="0"/>
          <w:bCs/>
          <w:color w:val="auto"/>
          <w:szCs w:val="21"/>
          <w:highlight w:val="none"/>
          <w:lang w:val="en-US" w:eastAsia="zh-CN"/>
        </w:rPr>
        <w:t>乙方须根据《保障农民工工资支付条例》及扬治欠发【</w:t>
      </w:r>
      <w:r>
        <w:rPr>
          <w:rFonts w:ascii="宋体" w:hAnsi="宋体" w:cs="宋体"/>
          <w:b w:val="0"/>
          <w:bCs/>
          <w:color w:val="auto"/>
          <w:szCs w:val="21"/>
          <w:highlight w:val="none"/>
          <w:lang w:val="en-US" w:eastAsia="zh-CN"/>
        </w:rPr>
        <w:t>2020</w:t>
      </w:r>
      <w:r>
        <w:rPr>
          <w:rFonts w:hint="eastAsia" w:ascii="宋体" w:hAnsi="宋体" w:cs="宋体"/>
          <w:b w:val="0"/>
          <w:bCs/>
          <w:color w:val="auto"/>
          <w:szCs w:val="21"/>
          <w:highlight w:val="none"/>
          <w:lang w:val="en-US" w:eastAsia="zh-CN"/>
        </w:rPr>
        <w:t>】</w:t>
      </w:r>
      <w:r>
        <w:rPr>
          <w:rFonts w:ascii="宋体" w:hAnsi="宋体" w:cs="宋体"/>
          <w:b w:val="0"/>
          <w:bCs/>
          <w:color w:val="auto"/>
          <w:szCs w:val="21"/>
          <w:highlight w:val="none"/>
          <w:lang w:val="en-US" w:eastAsia="zh-CN"/>
        </w:rPr>
        <w:t>2</w:t>
      </w:r>
      <w:r>
        <w:rPr>
          <w:rFonts w:hint="eastAsia" w:ascii="宋体" w:hAnsi="宋体" w:cs="宋体"/>
          <w:b w:val="0"/>
          <w:bCs/>
          <w:color w:val="auto"/>
          <w:szCs w:val="21"/>
          <w:highlight w:val="none"/>
          <w:lang w:val="en-US" w:eastAsia="zh-CN"/>
        </w:rPr>
        <w:t>号规定按时足额支付农民工工资。</w:t>
      </w:r>
    </w:p>
    <w:p w14:paraId="49BA5516">
      <w:pPr>
        <w:spacing w:line="312" w:lineRule="auto"/>
        <w:ind w:firstLine="422"/>
        <w:outlineLvl w:val="1"/>
        <w:rPr>
          <w:rFonts w:hint="eastAsia" w:ascii="宋体" w:hAnsi="宋体" w:cs="宋体"/>
          <w:b/>
          <w:color w:val="auto"/>
          <w:szCs w:val="21"/>
          <w:highlight w:val="none"/>
        </w:rPr>
      </w:pPr>
      <w:r>
        <w:rPr>
          <w:rFonts w:hint="eastAsia" w:ascii="宋体" w:hAnsi="宋体" w:cs="宋体"/>
          <w:b/>
          <w:color w:val="auto"/>
          <w:szCs w:val="21"/>
          <w:highlight w:val="none"/>
        </w:rPr>
        <w:t>10、关于材料及配件供应的约定</w:t>
      </w:r>
      <w:bookmarkEnd w:id="188"/>
      <w:bookmarkEnd w:id="189"/>
      <w:bookmarkEnd w:id="190"/>
    </w:p>
    <w:p w14:paraId="1004452D">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10.1凡由乙方采购的材料及配件、设备，如不符合质量要求或规格有差异，应禁止使用。若已使用，对工程造成的损失由乙方负责。</w:t>
      </w:r>
    </w:p>
    <w:p w14:paraId="7E5575C7">
      <w:pPr>
        <w:spacing w:line="400" w:lineRule="exact"/>
        <w:ind w:firstLine="420"/>
        <w:jc w:val="left"/>
        <w:rPr>
          <w:rFonts w:ascii="宋体" w:hAnsi="宋体" w:eastAsia="宋体" w:cs="Times New Roman"/>
          <w:color w:val="auto"/>
          <w:sz w:val="21"/>
          <w:szCs w:val="21"/>
          <w:highlight w:val="none"/>
        </w:rPr>
      </w:pPr>
      <w:r>
        <w:rPr>
          <w:rFonts w:hint="eastAsia" w:ascii="宋体" w:hAnsi="宋体" w:cs="宋体"/>
          <w:color w:val="auto"/>
          <w:szCs w:val="21"/>
          <w:highlight w:val="none"/>
        </w:rPr>
        <w:t>10.2工程项目中所用所有主材必须征得甲方认可，甲方保留主材甲供的权利。</w:t>
      </w:r>
      <w:r>
        <w:rPr>
          <w:rFonts w:hint="eastAsia" w:ascii="宋体" w:hAnsi="宋体" w:cs="宋体"/>
          <w:color w:val="auto"/>
          <w:szCs w:val="21"/>
          <w:highlight w:val="none"/>
          <w:lang w:eastAsia="zh-CN"/>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发包人供应的材料设备的保管费用的承担：</w:t>
      </w:r>
      <w:r>
        <w:rPr>
          <w:rFonts w:hint="eastAsia" w:ascii="宋体" w:hAnsi="宋体" w:eastAsia="宋体" w:cs="Times New Roman"/>
          <w:color w:val="auto"/>
          <w:sz w:val="21"/>
          <w:szCs w:val="21"/>
          <w:highlight w:val="none"/>
          <w:u w:val="single"/>
        </w:rPr>
        <w:t>包含在合同总价中</w:t>
      </w:r>
      <w:r>
        <w:rPr>
          <w:rFonts w:hint="eastAsia" w:ascii="宋体" w:hAnsi="宋体" w:eastAsia="宋体" w:cs="Times New Roman"/>
          <w:color w:val="auto"/>
          <w:sz w:val="21"/>
          <w:szCs w:val="21"/>
          <w:highlight w:val="none"/>
        </w:rPr>
        <w:t>。</w:t>
      </w:r>
    </w:p>
    <w:p w14:paraId="7936579C">
      <w:pPr>
        <w:spacing w:line="400" w:lineRule="exact"/>
        <w:ind w:firstLine="42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承包人采购材料设备设施：</w:t>
      </w:r>
      <w:r>
        <w:rPr>
          <w:rFonts w:hint="eastAsia" w:ascii="宋体" w:hAnsi="宋体" w:eastAsia="宋体" w:cs="Times New Roman"/>
          <w:color w:val="auto"/>
          <w:sz w:val="21"/>
          <w:szCs w:val="21"/>
          <w:highlight w:val="none"/>
          <w:u w:val="single"/>
        </w:rPr>
        <w:t>其采购、运输、验收、检验、保管等费用由承包人负责</w:t>
      </w:r>
      <w:r>
        <w:rPr>
          <w:rFonts w:hint="eastAsia" w:ascii="宋体" w:hAnsi="宋体" w:eastAsia="宋体" w:cs="Times New Roman"/>
          <w:color w:val="auto"/>
          <w:sz w:val="21"/>
          <w:szCs w:val="21"/>
          <w:highlight w:val="none"/>
        </w:rPr>
        <w:t>。</w:t>
      </w:r>
    </w:p>
    <w:p w14:paraId="291E0E6C">
      <w:pPr>
        <w:spacing w:line="400" w:lineRule="exact"/>
        <w:ind w:firstLine="420"/>
        <w:jc w:val="left"/>
        <w:rPr>
          <w:rFonts w:ascii="宋体" w:hAnsi="宋体" w:eastAsia="宋体" w:cs="Times New Roman"/>
          <w:b/>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3.</w:t>
      </w:r>
      <w:r>
        <w:rPr>
          <w:rFonts w:hint="eastAsia" w:ascii="宋体" w:hAnsi="宋体" w:eastAsia="宋体" w:cs="Times New Roman"/>
          <w:color w:val="auto"/>
          <w:sz w:val="21"/>
          <w:szCs w:val="21"/>
          <w:highlight w:val="none"/>
          <w:u w:val="single"/>
        </w:rPr>
        <w:t>承包人负责采购的主要材料设备设施，应为未使用过的全新物品符合设计和有关质量标准要求采购，并提供产品合格证明，对其质量负责；承包人采购的材料设备设施不符合设计和标准要求时，承包人应按要求时间运出施工场地，重新采购符合要求的产品，并承担由此产生的费用，由此延误的工期不予顺延。所用主材必须报发包人和监理工程师认可、审批、确认后方可使用，否则未经认可、审批、确认的材料不予决算。</w:t>
      </w:r>
    </w:p>
    <w:p w14:paraId="08E1B24B">
      <w:pPr>
        <w:spacing w:line="400" w:lineRule="exact"/>
        <w:ind w:firstLine="42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u w:val="single"/>
        </w:rPr>
        <w:t>承包人采购的材料设备设施在使用前，承包人应当按要求进行检验或试验，检验合格后方能投入使用</w:t>
      </w:r>
      <w:r>
        <w:rPr>
          <w:rFonts w:hint="eastAsia" w:ascii="宋体" w:hAnsi="宋体" w:eastAsia="宋体" w:cs="Times New Roman"/>
          <w:color w:val="auto"/>
          <w:sz w:val="21"/>
          <w:szCs w:val="21"/>
          <w:highlight w:val="none"/>
        </w:rPr>
        <w:t>。</w:t>
      </w:r>
    </w:p>
    <w:p w14:paraId="17768BF3">
      <w:pPr>
        <w:spacing w:line="400" w:lineRule="exact"/>
        <w:ind w:firstLine="420"/>
        <w:jc w:val="left"/>
        <w:rPr>
          <w:rFonts w:hint="eastAsia" w:ascii="宋体" w:hAnsi="宋体" w:eastAsia="宋体" w:cs="宋体"/>
          <w:color w:val="auto"/>
          <w:szCs w:val="21"/>
          <w:highlight w:val="none"/>
          <w:lang w:eastAsia="zh-CN"/>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u w:val="single"/>
        </w:rPr>
        <w:t>承包人需要使用代用材料设备设施时，应经发包人和监理工程师认可后才能使用，由此增减的合同价款双方以书面的形式议定</w:t>
      </w:r>
      <w:r>
        <w:rPr>
          <w:rFonts w:hint="eastAsia" w:ascii="宋体" w:hAnsi="宋体" w:eastAsia="宋体" w:cs="Times New Roman"/>
          <w:color w:val="auto"/>
          <w:sz w:val="21"/>
          <w:szCs w:val="21"/>
          <w:highlight w:val="none"/>
        </w:rPr>
        <w:t>。</w:t>
      </w:r>
      <w:r>
        <w:rPr>
          <w:rFonts w:hint="eastAsia" w:ascii="宋体" w:hAnsi="宋体" w:cs="宋体"/>
          <w:color w:val="auto"/>
          <w:szCs w:val="21"/>
          <w:highlight w:val="none"/>
          <w:lang w:eastAsia="zh-CN"/>
        </w:rPr>
        <w:t>）</w:t>
      </w:r>
    </w:p>
    <w:p w14:paraId="5AD99245">
      <w:pPr>
        <w:spacing w:line="312" w:lineRule="auto"/>
        <w:ind w:firstLine="422"/>
        <w:outlineLvl w:val="1"/>
        <w:rPr>
          <w:rFonts w:hint="eastAsia" w:ascii="宋体" w:hAnsi="宋体" w:cs="宋体"/>
          <w:b/>
          <w:color w:val="auto"/>
          <w:szCs w:val="21"/>
          <w:highlight w:val="none"/>
        </w:rPr>
      </w:pPr>
      <w:bookmarkStart w:id="191" w:name="_Toc27684"/>
      <w:bookmarkStart w:id="192" w:name="_Toc30565"/>
      <w:bookmarkStart w:id="193" w:name="_Toc12070"/>
      <w:r>
        <w:rPr>
          <w:rFonts w:hint="eastAsia" w:ascii="宋体" w:hAnsi="宋体" w:cs="宋体"/>
          <w:b/>
          <w:color w:val="auto"/>
          <w:szCs w:val="21"/>
          <w:highlight w:val="none"/>
        </w:rPr>
        <w:t>11、有关安全生产和防火的约定</w:t>
      </w:r>
      <w:bookmarkEnd w:id="191"/>
      <w:bookmarkEnd w:id="192"/>
      <w:bookmarkEnd w:id="193"/>
    </w:p>
    <w:p w14:paraId="28F81BE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乙方在施工期间应严格遵守《建设工程安全生产管理条例》、《建筑安装工人安全技术操作规程》、《中华人民共和国消防条例》和其它相关的法规、规范。</w:t>
      </w:r>
    </w:p>
    <w:p w14:paraId="354EAFF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由于乙方在施工生产过程中违反有关安全操作规程、消防条例，导致发生安全或火灾等事故，乙方应承担由此引发的一切经济损失及法律责任。</w:t>
      </w:r>
    </w:p>
    <w:p w14:paraId="28787C0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本建筑安装施工工程必须达到现行版的国家及江苏省的一切有关法律、法规要求，若本工程实施期间有新的相关法律、法规标准出台，则仍应满足新的标准要求。</w:t>
      </w:r>
    </w:p>
    <w:p w14:paraId="379AEBD1">
      <w:pPr>
        <w:spacing w:line="312" w:lineRule="auto"/>
        <w:ind w:firstLine="422"/>
        <w:outlineLvl w:val="1"/>
        <w:rPr>
          <w:rFonts w:hint="eastAsia" w:ascii="宋体" w:hAnsi="宋体" w:cs="宋体"/>
          <w:b/>
          <w:color w:val="auto"/>
          <w:szCs w:val="21"/>
          <w:highlight w:val="none"/>
        </w:rPr>
      </w:pPr>
      <w:bookmarkStart w:id="194" w:name="_Toc20065"/>
      <w:bookmarkStart w:id="195" w:name="_Toc32393"/>
      <w:bookmarkStart w:id="196" w:name="_Toc10564"/>
      <w:r>
        <w:rPr>
          <w:rFonts w:hint="eastAsia" w:ascii="宋体" w:hAnsi="宋体" w:cs="宋体"/>
          <w:b/>
          <w:color w:val="auto"/>
          <w:szCs w:val="21"/>
          <w:highlight w:val="none"/>
        </w:rPr>
        <w:t>12、奖励和违约责任</w:t>
      </w:r>
      <w:bookmarkEnd w:id="194"/>
      <w:bookmarkEnd w:id="195"/>
      <w:bookmarkEnd w:id="196"/>
    </w:p>
    <w:p w14:paraId="29DB7B0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12.1  由于乙方原因，</w:t>
      </w:r>
      <w:r>
        <w:rPr>
          <w:rFonts w:hint="eastAsia" w:ascii="宋体" w:hAnsi="宋体" w:cs="宋体"/>
          <w:b/>
          <w:color w:val="auto"/>
          <w:szCs w:val="21"/>
          <w:highlight w:val="none"/>
        </w:rPr>
        <w:t>逾期竣工，每逾期一天，乙方支付甲方</w:t>
      </w:r>
      <w:r>
        <w:rPr>
          <w:rFonts w:hint="eastAsia" w:ascii="宋体" w:hAnsi="宋体" w:cs="宋体"/>
          <w:b/>
          <w:color w:val="auto"/>
          <w:szCs w:val="21"/>
          <w:highlight w:val="none"/>
          <w:u w:val="single"/>
        </w:rPr>
        <w:t xml:space="preserve"> 2000 </w:t>
      </w:r>
      <w:r>
        <w:rPr>
          <w:rFonts w:hint="eastAsia" w:ascii="宋体" w:hAnsi="宋体" w:cs="宋体"/>
          <w:b/>
          <w:color w:val="auto"/>
          <w:szCs w:val="21"/>
          <w:highlight w:val="none"/>
        </w:rPr>
        <w:t>元违约金</w:t>
      </w:r>
      <w:r>
        <w:rPr>
          <w:rFonts w:hint="eastAsia" w:ascii="宋体" w:hAnsi="宋体" w:cs="宋体"/>
          <w:color w:val="auto"/>
          <w:szCs w:val="21"/>
          <w:highlight w:val="none"/>
        </w:rPr>
        <w:t>。</w:t>
      </w:r>
    </w:p>
    <w:p w14:paraId="5DAEBCF1">
      <w:pPr>
        <w:tabs>
          <w:tab w:val="left" w:pos="0"/>
        </w:tabs>
        <w:spacing w:line="312"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12.2</w:t>
      </w:r>
      <w:r>
        <w:rPr>
          <w:rFonts w:hint="eastAsia" w:ascii="宋体" w:hAnsi="宋体" w:cs="宋体"/>
          <w:b/>
          <w:bCs/>
          <w:color w:val="auto"/>
          <w:szCs w:val="21"/>
          <w:highlight w:val="none"/>
        </w:rPr>
        <w:t xml:space="preserve"> 未经甲方同意乙方不得更换项目负责人及项目管理班子人员，否则每更换项目负责人一次，甲方将从工程款中扣除违约金</w:t>
      </w:r>
      <w:r>
        <w:rPr>
          <w:rFonts w:hint="eastAsia" w:ascii="宋体" w:hAnsi="宋体" w:cs="宋体"/>
          <w:b/>
          <w:bCs/>
          <w:color w:val="auto"/>
          <w:szCs w:val="21"/>
          <w:highlight w:val="none"/>
          <w:u w:val="single"/>
        </w:rPr>
        <w:t>5000</w:t>
      </w:r>
      <w:r>
        <w:rPr>
          <w:rFonts w:hint="eastAsia" w:ascii="宋体" w:hAnsi="宋体" w:cs="宋体"/>
          <w:b/>
          <w:bCs/>
          <w:color w:val="auto"/>
          <w:szCs w:val="21"/>
          <w:highlight w:val="none"/>
        </w:rPr>
        <w:t>元；项目管理班子其它人员每更换一次，或</w:t>
      </w:r>
      <w:r>
        <w:rPr>
          <w:rFonts w:hint="eastAsia" w:ascii="宋体" w:hAnsi="宋体" w:cs="宋体"/>
          <w:b/>
          <w:color w:val="auto"/>
          <w:szCs w:val="21"/>
          <w:highlight w:val="none"/>
        </w:rPr>
        <w:t>项目经理月</w:t>
      </w:r>
      <w:r>
        <w:rPr>
          <w:rFonts w:hint="eastAsia" w:ascii="宋体" w:hAnsi="宋体" w:cs="宋体"/>
          <w:b/>
          <w:color w:val="auto"/>
          <w:szCs w:val="21"/>
          <w:highlight w:val="none"/>
          <w:lang w:val="en-US" w:eastAsia="zh-CN"/>
        </w:rPr>
        <w:t>出勤</w:t>
      </w:r>
      <w:r>
        <w:rPr>
          <w:rFonts w:hint="eastAsia" w:ascii="宋体" w:hAnsi="宋体" w:cs="宋体"/>
          <w:b/>
          <w:color w:val="auto"/>
          <w:szCs w:val="21"/>
          <w:highlight w:val="none"/>
        </w:rPr>
        <w:t>率不足</w:t>
      </w:r>
      <w:r>
        <w:rPr>
          <w:rFonts w:hint="eastAsia" w:ascii="宋体" w:hAnsi="宋体" w:cs="宋体"/>
          <w:b/>
          <w:color w:val="auto"/>
          <w:szCs w:val="21"/>
          <w:highlight w:val="none"/>
          <w:u w:val="single"/>
        </w:rPr>
        <w:t>80</w:t>
      </w:r>
      <w:r>
        <w:rPr>
          <w:rFonts w:hint="eastAsia" w:ascii="宋体" w:hAnsi="宋体" w:cs="宋体"/>
          <w:b/>
          <w:color w:val="auto"/>
          <w:szCs w:val="21"/>
          <w:highlight w:val="none"/>
        </w:rPr>
        <w:t>%的，</w:t>
      </w:r>
      <w:r>
        <w:rPr>
          <w:rFonts w:hint="eastAsia" w:ascii="宋体" w:hAnsi="宋体" w:cs="宋体"/>
          <w:b/>
          <w:bCs/>
          <w:color w:val="auto"/>
          <w:szCs w:val="21"/>
          <w:highlight w:val="none"/>
        </w:rPr>
        <w:t>甲方将从工程款中扣除违约金</w:t>
      </w:r>
      <w:r>
        <w:rPr>
          <w:rFonts w:hint="eastAsia" w:ascii="宋体" w:hAnsi="宋体" w:cs="宋体"/>
          <w:b/>
          <w:bCs/>
          <w:color w:val="auto"/>
          <w:szCs w:val="21"/>
          <w:highlight w:val="none"/>
          <w:u w:val="single"/>
        </w:rPr>
        <w:t>2000</w:t>
      </w:r>
      <w:r>
        <w:rPr>
          <w:rFonts w:hint="eastAsia" w:ascii="宋体" w:hAnsi="宋体" w:cs="宋体"/>
          <w:b/>
          <w:bCs/>
          <w:color w:val="auto"/>
          <w:szCs w:val="21"/>
          <w:highlight w:val="none"/>
        </w:rPr>
        <w:t>元；</w:t>
      </w:r>
      <w:r>
        <w:rPr>
          <w:rFonts w:hint="eastAsia" w:ascii="宋体" w:hAnsi="宋体" w:cs="宋体"/>
          <w:b/>
          <w:color w:val="auto"/>
          <w:szCs w:val="21"/>
          <w:highlight w:val="none"/>
        </w:rPr>
        <w:t>项目班子管理人员（除项目经理外）月</w:t>
      </w:r>
      <w:r>
        <w:rPr>
          <w:rFonts w:hint="eastAsia" w:ascii="宋体" w:hAnsi="宋体" w:cs="宋体"/>
          <w:b/>
          <w:color w:val="auto"/>
          <w:szCs w:val="21"/>
          <w:highlight w:val="none"/>
          <w:lang w:val="en-US" w:eastAsia="zh-CN"/>
        </w:rPr>
        <w:t>出勤</w:t>
      </w:r>
      <w:r>
        <w:rPr>
          <w:rFonts w:hint="eastAsia" w:ascii="宋体" w:hAnsi="宋体" w:cs="宋体"/>
          <w:b/>
          <w:color w:val="auto"/>
          <w:szCs w:val="21"/>
          <w:highlight w:val="none"/>
        </w:rPr>
        <w:t>率达不到</w:t>
      </w:r>
      <w:r>
        <w:rPr>
          <w:rFonts w:hint="eastAsia" w:ascii="宋体" w:hAnsi="宋体" w:cs="宋体"/>
          <w:b/>
          <w:color w:val="auto"/>
          <w:szCs w:val="21"/>
          <w:highlight w:val="none"/>
          <w:u w:val="single"/>
        </w:rPr>
        <w:t>90</w:t>
      </w:r>
      <w:r>
        <w:rPr>
          <w:rFonts w:hint="eastAsia" w:ascii="宋体" w:hAnsi="宋体" w:cs="宋体"/>
          <w:b/>
          <w:color w:val="auto"/>
          <w:szCs w:val="21"/>
          <w:highlight w:val="none"/>
        </w:rPr>
        <w:t>%的，每人次罚</w:t>
      </w:r>
      <w:r>
        <w:rPr>
          <w:rFonts w:hint="eastAsia" w:ascii="宋体" w:hAnsi="宋体" w:cs="宋体"/>
          <w:b/>
          <w:color w:val="auto"/>
          <w:szCs w:val="21"/>
          <w:highlight w:val="none"/>
          <w:u w:val="single"/>
        </w:rPr>
        <w:t>500</w:t>
      </w:r>
      <w:r>
        <w:rPr>
          <w:rFonts w:hint="eastAsia" w:ascii="宋体" w:hAnsi="宋体" w:cs="宋体"/>
          <w:b/>
          <w:color w:val="auto"/>
          <w:szCs w:val="21"/>
          <w:highlight w:val="none"/>
        </w:rPr>
        <w:t>元。</w:t>
      </w:r>
    </w:p>
    <w:p w14:paraId="4700780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12.3 乙方应妥善保护甲方提供的设备及工程成品，如造成损失，应照价赔偿。</w:t>
      </w:r>
    </w:p>
    <w:p w14:paraId="4C1EC500">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未经甲方同意，乙方擅自拆改原建筑物结构或设备管线，由此发生的损失或事故（包括罚款），由乙方负责并承担损失。</w:t>
      </w:r>
    </w:p>
    <w:p w14:paraId="09356AA6">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rPr>
        <w:t>因乙方原因未能及时竣工验收，甲方必须提前使用的，产生的风险和损失由乙方承担</w:t>
      </w:r>
      <w:r>
        <w:rPr>
          <w:rFonts w:hint="eastAsia" w:ascii="宋体" w:hAnsi="宋体" w:cs="宋体"/>
          <w:color w:val="auto"/>
          <w:szCs w:val="21"/>
          <w:highlight w:val="none"/>
        </w:rPr>
        <w:t>。</w:t>
      </w:r>
    </w:p>
    <w:p w14:paraId="15362714">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因一方原因，合同无法继续履行时，应通知对方，办理合同终止协议，并由责任方赔偿对方由此造成的经济损失。</w:t>
      </w:r>
    </w:p>
    <w:p w14:paraId="51469DCD">
      <w:pPr>
        <w:tabs>
          <w:tab w:val="left" w:pos="0"/>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甲乙双方应严格履约，如违约，由违约方承付本合同标的总价5﹪的违约金给受损方，并赔偿受损方由此造成的一切经济损失。</w:t>
      </w:r>
    </w:p>
    <w:p w14:paraId="216858F6">
      <w:pPr>
        <w:spacing w:line="312" w:lineRule="auto"/>
        <w:ind w:firstLine="422"/>
        <w:outlineLvl w:val="1"/>
        <w:rPr>
          <w:rFonts w:hint="eastAsia" w:ascii="宋体" w:hAnsi="宋体" w:cs="宋体"/>
          <w:b/>
          <w:color w:val="auto"/>
          <w:szCs w:val="21"/>
          <w:highlight w:val="none"/>
        </w:rPr>
      </w:pPr>
      <w:bookmarkStart w:id="197" w:name="_Toc9043"/>
      <w:bookmarkStart w:id="198" w:name="_Toc27574"/>
      <w:bookmarkStart w:id="199" w:name="_Toc18413"/>
      <w:r>
        <w:rPr>
          <w:rFonts w:hint="eastAsia" w:ascii="宋体" w:hAnsi="宋体" w:cs="宋体"/>
          <w:b/>
          <w:color w:val="auto"/>
          <w:szCs w:val="21"/>
          <w:highlight w:val="none"/>
        </w:rPr>
        <w:t>13、不可抗力</w:t>
      </w:r>
      <w:bookmarkEnd w:id="197"/>
      <w:bookmarkEnd w:id="198"/>
      <w:bookmarkEnd w:id="199"/>
    </w:p>
    <w:p w14:paraId="569D851F">
      <w:pPr>
        <w:spacing w:line="312" w:lineRule="auto"/>
        <w:ind w:firstLine="371"/>
        <w:rPr>
          <w:rFonts w:hint="eastAsia" w:ascii="宋体" w:hAnsi="宋体" w:cs="宋体"/>
          <w:color w:val="auto"/>
          <w:szCs w:val="21"/>
          <w:highlight w:val="none"/>
        </w:rPr>
      </w:pPr>
      <w:r>
        <w:rPr>
          <w:rFonts w:hint="eastAsia" w:ascii="宋体" w:hAnsi="宋体" w:cs="宋体"/>
          <w:color w:val="auto"/>
          <w:szCs w:val="21"/>
          <w:highlight w:val="none"/>
        </w:rPr>
        <w:t>13.1 在执行合同期限内，任何一方因不可抗力事件造成不能履行合同时，应立即通知对方，并寄送有关权威机构出具的证明，则合同履行期可延长，延长期与不可抗力影响期相同。出现上述情况不受合同有关逾期责任制约；</w:t>
      </w:r>
    </w:p>
    <w:p w14:paraId="2BE3F686">
      <w:pPr>
        <w:spacing w:line="312" w:lineRule="auto"/>
        <w:ind w:firstLine="371"/>
        <w:rPr>
          <w:rFonts w:hint="eastAsia" w:ascii="宋体" w:hAnsi="宋体" w:cs="宋体"/>
          <w:color w:val="auto"/>
          <w:szCs w:val="21"/>
          <w:highlight w:val="none"/>
        </w:rPr>
      </w:pPr>
      <w:r>
        <w:rPr>
          <w:rFonts w:hint="eastAsia" w:ascii="宋体" w:hAnsi="宋体" w:cs="宋体"/>
          <w:color w:val="auto"/>
          <w:szCs w:val="21"/>
          <w:highlight w:val="none"/>
        </w:rPr>
        <w:t>13.2 不可抗力影响时间持续30日以上时，甲乙双方及时解除合同；</w:t>
      </w:r>
    </w:p>
    <w:p w14:paraId="7569E1E7">
      <w:pPr>
        <w:spacing w:line="312" w:lineRule="auto"/>
        <w:ind w:firstLine="371"/>
        <w:rPr>
          <w:rFonts w:hint="eastAsia" w:ascii="宋体" w:hAnsi="宋体" w:cs="宋体"/>
          <w:color w:val="auto"/>
          <w:szCs w:val="21"/>
          <w:highlight w:val="none"/>
        </w:rPr>
      </w:pPr>
      <w:r>
        <w:rPr>
          <w:rFonts w:hint="eastAsia" w:ascii="宋体" w:hAnsi="宋体" w:cs="宋体"/>
          <w:color w:val="auto"/>
          <w:szCs w:val="21"/>
          <w:highlight w:val="none"/>
        </w:rPr>
        <w:t>13.3 本条所述“不可抗力”是指不可预见、不能克服及不能避免的事件，包括战争、严重火灾、洪水、地震等。</w:t>
      </w:r>
    </w:p>
    <w:p w14:paraId="23F62FEA">
      <w:pPr>
        <w:spacing w:line="312" w:lineRule="auto"/>
        <w:ind w:firstLine="422"/>
        <w:outlineLvl w:val="1"/>
        <w:rPr>
          <w:rFonts w:hint="eastAsia" w:ascii="宋体" w:hAnsi="宋体" w:cs="宋体"/>
          <w:b/>
          <w:color w:val="auto"/>
          <w:szCs w:val="21"/>
          <w:highlight w:val="none"/>
        </w:rPr>
      </w:pPr>
      <w:bookmarkStart w:id="200" w:name="_Toc29423"/>
      <w:bookmarkStart w:id="201" w:name="_Toc30793"/>
      <w:bookmarkStart w:id="202" w:name="_Toc18866"/>
      <w:r>
        <w:rPr>
          <w:rFonts w:hint="eastAsia" w:ascii="宋体" w:hAnsi="宋体" w:cs="宋体"/>
          <w:b/>
          <w:color w:val="auto"/>
          <w:szCs w:val="21"/>
          <w:highlight w:val="none"/>
        </w:rPr>
        <w:t>14、纠纷解决办法</w:t>
      </w:r>
      <w:bookmarkEnd w:id="200"/>
      <w:bookmarkEnd w:id="201"/>
      <w:bookmarkEnd w:id="202"/>
    </w:p>
    <w:p w14:paraId="52B0069A">
      <w:pPr>
        <w:spacing w:line="312"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14.1 </w:t>
      </w:r>
      <w:r>
        <w:rPr>
          <w:rFonts w:hint="eastAsia" w:ascii="宋体" w:hAnsi="宋体" w:eastAsia="宋体" w:cs="宋体"/>
          <w:color w:val="auto"/>
          <w:szCs w:val="21"/>
          <w:highlight w:val="none"/>
          <w:lang w:eastAsia="zh-CN"/>
        </w:rPr>
        <w:t>双方在执行合同中所发生的一切争议，应通过协商解决。如协商不成，可向合同履行地甲方所在地法院管辖法院起诉，合同签订地为扬州市。</w:t>
      </w:r>
    </w:p>
    <w:p w14:paraId="78F6E8C3">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14.2 在诉讼期间，本合同应继续执行。</w:t>
      </w:r>
    </w:p>
    <w:p w14:paraId="37D84F13">
      <w:pPr>
        <w:spacing w:line="312" w:lineRule="auto"/>
        <w:ind w:firstLine="422"/>
        <w:outlineLvl w:val="1"/>
        <w:rPr>
          <w:rFonts w:hint="eastAsia" w:ascii="宋体" w:hAnsi="宋体" w:cs="宋体"/>
          <w:b/>
          <w:color w:val="auto"/>
          <w:szCs w:val="21"/>
          <w:highlight w:val="none"/>
        </w:rPr>
      </w:pPr>
      <w:bookmarkStart w:id="203" w:name="_Toc423"/>
      <w:bookmarkStart w:id="204" w:name="_Toc22713"/>
      <w:bookmarkStart w:id="205" w:name="_Toc6553"/>
      <w:r>
        <w:rPr>
          <w:rFonts w:hint="eastAsia" w:ascii="宋体" w:hAnsi="宋体" w:cs="宋体"/>
          <w:b/>
          <w:color w:val="auto"/>
          <w:szCs w:val="21"/>
          <w:highlight w:val="none"/>
        </w:rPr>
        <w:t>15、破产终止合同</w:t>
      </w:r>
      <w:bookmarkEnd w:id="203"/>
      <w:bookmarkEnd w:id="204"/>
      <w:bookmarkEnd w:id="205"/>
    </w:p>
    <w:p w14:paraId="324A0A79">
      <w:pPr>
        <w:spacing w:line="312"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color w:val="auto"/>
          <w:szCs w:val="21"/>
          <w:highlight w:val="none"/>
        </w:rPr>
        <w:t xml:space="preserve">15.1 如果乙方破产或无清偿能力时，甲方在任何时候书面通知乙方终止合同而不给乙方补偿。该终止合同将不损害或影响甲方已经或将要采取的补救措施的权利。 </w:t>
      </w:r>
    </w:p>
    <w:p w14:paraId="2F4F24F1">
      <w:pPr>
        <w:spacing w:line="312" w:lineRule="auto"/>
        <w:ind w:firstLine="422"/>
        <w:outlineLvl w:val="1"/>
        <w:rPr>
          <w:rFonts w:hint="eastAsia" w:ascii="宋体" w:hAnsi="宋体" w:cs="宋体"/>
          <w:b/>
          <w:color w:val="auto"/>
          <w:szCs w:val="21"/>
          <w:highlight w:val="none"/>
        </w:rPr>
      </w:pPr>
      <w:bookmarkStart w:id="206" w:name="_Toc9696"/>
      <w:bookmarkStart w:id="207" w:name="_Toc25140"/>
      <w:bookmarkStart w:id="208" w:name="_Toc22147"/>
      <w:r>
        <w:rPr>
          <w:rFonts w:hint="eastAsia" w:ascii="宋体" w:hAnsi="宋体" w:cs="宋体"/>
          <w:b/>
          <w:color w:val="auto"/>
          <w:szCs w:val="21"/>
          <w:highlight w:val="none"/>
        </w:rPr>
        <w:t>16、分包和转让</w:t>
      </w:r>
      <w:bookmarkEnd w:id="206"/>
      <w:bookmarkEnd w:id="207"/>
      <w:bookmarkEnd w:id="208"/>
    </w:p>
    <w:p w14:paraId="7EA3B97B">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16.1 本合同不得转让。</w:t>
      </w:r>
    </w:p>
    <w:p w14:paraId="50DB1E1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经甲方书面同意，乙方可以将合同项下非主体性工作分包给他人完成。接受分包的人应当具备相应的资质条件，并不得再次分包。分包后不能解除乙方履行本合同的责任和义务，接受分包的人与乙方共同对甲方连带承担合同的责任和义务。</w:t>
      </w:r>
    </w:p>
    <w:p w14:paraId="1C7A5170">
      <w:pPr>
        <w:spacing w:line="312" w:lineRule="auto"/>
        <w:ind w:firstLine="422"/>
        <w:outlineLvl w:val="1"/>
        <w:rPr>
          <w:rFonts w:hint="eastAsia" w:ascii="宋体" w:hAnsi="宋体" w:cs="宋体"/>
          <w:b/>
          <w:color w:val="auto"/>
          <w:szCs w:val="21"/>
          <w:highlight w:val="none"/>
        </w:rPr>
      </w:pPr>
      <w:bookmarkStart w:id="209" w:name="_Toc30947"/>
      <w:bookmarkStart w:id="210" w:name="_Toc9886"/>
      <w:bookmarkStart w:id="211" w:name="_Toc12322"/>
      <w:r>
        <w:rPr>
          <w:rFonts w:hint="eastAsia" w:ascii="宋体" w:hAnsi="宋体" w:cs="宋体"/>
          <w:b/>
          <w:color w:val="auto"/>
          <w:szCs w:val="21"/>
          <w:highlight w:val="none"/>
        </w:rPr>
        <w:t>17、</w:t>
      </w:r>
      <w:bookmarkStart w:id="212" w:name="_Toc22000630"/>
      <w:r>
        <w:rPr>
          <w:rFonts w:hint="eastAsia" w:ascii="宋体" w:hAnsi="宋体" w:cs="宋体"/>
          <w:b/>
          <w:color w:val="auto"/>
          <w:szCs w:val="21"/>
          <w:highlight w:val="none"/>
        </w:rPr>
        <w:t>合同生效及其它</w:t>
      </w:r>
      <w:bookmarkEnd w:id="209"/>
      <w:bookmarkEnd w:id="210"/>
      <w:bookmarkEnd w:id="211"/>
      <w:bookmarkEnd w:id="212"/>
    </w:p>
    <w:p w14:paraId="77957866">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17.1 合同经双方法定代表人或授权代表签字并加盖单位公章后生效。</w:t>
      </w:r>
    </w:p>
    <w:p w14:paraId="7FA10993">
      <w:pPr>
        <w:tabs>
          <w:tab w:val="left" w:pos="142"/>
        </w:tabs>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17.2 本合同一式</w:t>
      </w:r>
      <w:r>
        <w:rPr>
          <w:rFonts w:hint="eastAsia" w:ascii="宋体" w:hAnsi="宋体" w:cs="宋体"/>
          <w:color w:val="auto"/>
          <w:szCs w:val="21"/>
          <w:highlight w:val="none"/>
          <w:lang w:val="en-US" w:eastAsia="zh-CN"/>
        </w:rPr>
        <w:t>肆</w:t>
      </w:r>
      <w:r>
        <w:rPr>
          <w:rFonts w:hint="eastAsia" w:ascii="宋体" w:hAnsi="宋体" w:cs="宋体"/>
          <w:color w:val="auto"/>
          <w:szCs w:val="21"/>
          <w:highlight w:val="none"/>
        </w:rPr>
        <w:t>份，以中文书写，由甲方贰份、乙方贰份。</w:t>
      </w:r>
    </w:p>
    <w:p w14:paraId="77BA602D">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17.3 本合同服务实施期间所发生的合同纠纷，甲方与乙方进行处理。</w:t>
      </w:r>
    </w:p>
    <w:p w14:paraId="52F4C21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17.4 本合同在执行过程中，如随项目的深化，如合同内容需修改或追加补充，应经甲方、乙方协商，并签署书面修改或补充协议。该协议将作为本合同不可分割的一部分。</w:t>
      </w:r>
    </w:p>
    <w:p w14:paraId="02CADEC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17.5 本合同应按照中华人民共和国的现行法律进行解释。</w:t>
      </w:r>
    </w:p>
    <w:p w14:paraId="0E405A2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甲    方（单位盖章）：  </w:t>
      </w:r>
    </w:p>
    <w:p w14:paraId="438D633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    址：                              电   话：</w:t>
      </w:r>
    </w:p>
    <w:p w14:paraId="0E6D085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法定代表人或授权代表</w:t>
      </w:r>
      <w:r>
        <w:rPr>
          <w:rFonts w:hint="eastAsia" w:ascii="宋体" w:hAnsi="宋体" w:eastAsia="宋体" w:cs="宋体"/>
          <w:color w:val="auto"/>
          <w:szCs w:val="21"/>
          <w:highlight w:val="none"/>
        </w:rPr>
        <w:t>：</w:t>
      </w:r>
      <w:bookmarkEnd w:id="159"/>
      <w:bookmarkEnd w:id="160"/>
    </w:p>
    <w:p w14:paraId="4582D30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乙    方（单位盖章）：</w:t>
      </w:r>
    </w:p>
    <w:p w14:paraId="07E1F9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    址：                               电   话：</w:t>
      </w:r>
    </w:p>
    <w:p w14:paraId="62A25587">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法定代表人或授权代表：</w:t>
      </w:r>
    </w:p>
    <w:p w14:paraId="5734244D">
      <w:pPr>
        <w:rPr>
          <w:rFonts w:hint="eastAsia" w:ascii="宋体" w:hAnsi="宋体" w:cs="宋体"/>
          <w:color w:val="auto"/>
          <w:sz w:val="28"/>
          <w:szCs w:val="28"/>
          <w:u w:val="single"/>
          <w:lang w:val="zh-CN"/>
        </w:rPr>
      </w:pPr>
    </w:p>
    <w:p w14:paraId="1B33A6BB">
      <w:pPr>
        <w:ind w:firstLine="5600"/>
        <w:jc w:val="both"/>
        <w:rPr>
          <w:rFonts w:hint="eastAsia" w:ascii="宋体" w:hAnsi="宋体" w:cs="宋体"/>
          <w:color w:val="000000"/>
          <w:sz w:val="28"/>
          <w:szCs w:val="28"/>
          <w:highlight w:val="none"/>
        </w:rPr>
      </w:pPr>
      <w:r>
        <w:rPr>
          <w:rFonts w:hint="eastAsia" w:ascii="宋体" w:hAnsi="宋体" w:cs="宋体"/>
          <w:color w:val="000000"/>
          <w:sz w:val="28"/>
          <w:szCs w:val="28"/>
          <w:highlight w:val="none"/>
          <w:u w:val="single"/>
          <w:lang w:val="zh-CN"/>
        </w:rPr>
        <w:t xml:space="preserve">工程合同编号：              </w:t>
      </w:r>
    </w:p>
    <w:p w14:paraId="526BBBDB">
      <w:pPr>
        <w:spacing w:after="240"/>
        <w:ind w:firstLine="5600"/>
        <w:rPr>
          <w:rFonts w:hint="eastAsia" w:ascii="宋体" w:hAnsi="宋体" w:cs="宋体"/>
          <w:color w:val="000000"/>
          <w:sz w:val="28"/>
          <w:szCs w:val="28"/>
          <w:highlight w:val="none"/>
          <w:u w:val="single"/>
          <w:lang w:val="zh-CN"/>
        </w:rPr>
      </w:pPr>
      <w:r>
        <w:rPr>
          <w:rFonts w:hint="eastAsia" w:ascii="宋体" w:hAnsi="宋体" w:cs="宋体"/>
          <w:color w:val="000000"/>
          <w:sz w:val="28"/>
          <w:szCs w:val="28"/>
          <w:highlight w:val="none"/>
          <w:u w:val="single"/>
          <w:lang w:val="zh-CN"/>
        </w:rPr>
        <w:t xml:space="preserve">廉政合同编号：              </w:t>
      </w:r>
    </w:p>
    <w:p w14:paraId="3A285B77">
      <w:pPr>
        <w:jc w:val="center"/>
        <w:rPr>
          <w:rFonts w:hint="eastAsia" w:ascii="宋体" w:hAnsi="宋体" w:cs="宋体"/>
          <w:color w:val="000000"/>
          <w:sz w:val="28"/>
          <w:szCs w:val="28"/>
          <w:highlight w:val="none"/>
          <w:lang w:val="zh-CN"/>
        </w:rPr>
      </w:pPr>
    </w:p>
    <w:p w14:paraId="64508968">
      <w:pPr>
        <w:jc w:val="center"/>
        <w:rPr>
          <w:rFonts w:hint="eastAsia" w:ascii="宋体" w:hAnsi="宋体" w:cs="宋体"/>
          <w:color w:val="000000"/>
          <w:sz w:val="84"/>
          <w:szCs w:val="84"/>
          <w:highlight w:val="none"/>
          <w:lang w:val="zh-CN"/>
        </w:rPr>
      </w:pPr>
    </w:p>
    <w:p w14:paraId="70DB0820">
      <w:pPr>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 xml:space="preserve">工 程 建 设 项 目 </w:t>
      </w:r>
    </w:p>
    <w:p w14:paraId="01FBE6D0">
      <w:pPr>
        <w:spacing w:before="240"/>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 xml:space="preserve">廉    </w:t>
      </w:r>
    </w:p>
    <w:p w14:paraId="7283B66F">
      <w:pPr>
        <w:spacing w:before="240"/>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 xml:space="preserve">政    </w:t>
      </w:r>
    </w:p>
    <w:p w14:paraId="4B6C6AB3">
      <w:pPr>
        <w:spacing w:before="240"/>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 xml:space="preserve">合    </w:t>
      </w:r>
    </w:p>
    <w:p w14:paraId="21691755">
      <w:pPr>
        <w:spacing w:before="240"/>
        <w:jc w:val="center"/>
        <w:rPr>
          <w:rFonts w:hint="eastAsia" w:ascii="宋体" w:hAnsi="宋体" w:cs="宋体"/>
          <w:color w:val="000000"/>
          <w:sz w:val="84"/>
          <w:szCs w:val="84"/>
          <w:highlight w:val="none"/>
          <w:lang w:val="zh-CN"/>
        </w:rPr>
      </w:pPr>
      <w:r>
        <w:rPr>
          <w:rFonts w:hint="eastAsia" w:ascii="宋体" w:hAnsi="宋体" w:cs="宋体"/>
          <w:color w:val="000000"/>
          <w:sz w:val="84"/>
          <w:szCs w:val="84"/>
          <w:highlight w:val="none"/>
          <w:lang w:val="zh-CN"/>
        </w:rPr>
        <w:t>同</w:t>
      </w:r>
    </w:p>
    <w:p w14:paraId="5D03597D">
      <w:pPr>
        <w:spacing w:line="40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lang w:val="zh-CN"/>
        </w:rPr>
        <w:br w:type="page" w:clear="all"/>
      </w:r>
    </w:p>
    <w:p w14:paraId="2D718E0C">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为加强工程项目建设中的廉政建设，规范工程建设单位、中标单位的正常交往活动，防止发生各种谋取不正当利益的违法违纪行为，保护国家、集体和当事人的合法权益，根据《反不正当竞争法》、《建筑法》、《招标投标法》等法律法规和廉政建设有关规定，特订立本廉政合同。</w:t>
      </w:r>
    </w:p>
    <w:p w14:paraId="7215F271">
      <w:pPr>
        <w:spacing w:line="400" w:lineRule="exact"/>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第一条  甲乙双方的权利和义务</w:t>
      </w:r>
    </w:p>
    <w:p w14:paraId="312CCDE5">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（一）严格遵守国家关于市场准入、勘测设计、施工监理、招标投标、工程施工、设备安装和市场经营活动等有关法律法规及相关政策，以及廉政建设的各项规定。</w:t>
      </w:r>
    </w:p>
    <w:p w14:paraId="1C30C2F8">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（二）严格执行甲乙双方签订的各项合同，自觉按合同办事。</w:t>
      </w:r>
    </w:p>
    <w:p w14:paraId="2781E563">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不得违反工程建设管理规章制度。</w:t>
      </w:r>
    </w:p>
    <w:p w14:paraId="39C18B16">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（四）建立健全廉政制度，开展廉政教育，设立廉政公示牌，公布举报电话。由甲方负责，乙方配合，发现对方在业务活动中有违反本合同行为的，有及时提醒对方纠正或向有关部门举报的权利和义务。</w:t>
      </w:r>
    </w:p>
    <w:p w14:paraId="2F9BA531">
      <w:pPr>
        <w:spacing w:line="400" w:lineRule="exact"/>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第二条  甲方的责任</w:t>
      </w:r>
    </w:p>
    <w:p w14:paraId="3328A4B4">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甲方的领导和从事该工程项目的工作人员，在工程项目的事前、事中、事后应遵守以下规定：</w:t>
      </w:r>
    </w:p>
    <w:p w14:paraId="5267595C">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（一）禁止向乙方索要、接受回扣、礼金、有价证券、礼品和好处费、感谢费或在乙方报销任何应由甲方（或甲方个人）支付的费用。</w:t>
      </w:r>
    </w:p>
    <w:p w14:paraId="20685EFE">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（二）禁止参加乙方安排的宴请和健身、娱乐等活动，禁止接受乙方提供的通讯工具、交通工具和高档办公用品等。</w:t>
      </w:r>
    </w:p>
    <w:p w14:paraId="08D24EA3">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（三）禁止明示、暗示、或接受乙方为个人装修住房、婚丧嫁娶、配偶子女的工作安排、出国（境）、旅游等提供费用或方便。</w:t>
      </w:r>
    </w:p>
    <w:p w14:paraId="2DD49538">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（四）禁止配偶、子女从事与乙方承包本工程有关的设备材料供应、工程分包、劳务等经济活动。</w:t>
      </w:r>
    </w:p>
    <w:p w14:paraId="1B816A92">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（五）禁止以任何理由向乙方推荐分包单位或要求乙方购买项目合同规定外的材料、设备和服务等。</w:t>
      </w:r>
    </w:p>
    <w:p w14:paraId="4E68CFC7">
      <w:pPr>
        <w:spacing w:line="400" w:lineRule="exact"/>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第三条  乙方的责任</w:t>
      </w:r>
    </w:p>
    <w:p w14:paraId="7071FA0F">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乙方应与甲方保持正常的业务交往，按照有关法律法规和程序开展业务工作，严格执行工程建设的有关方针、政策，尤其是有关强制性标准和规范，并遵守以下规定：</w:t>
      </w:r>
    </w:p>
    <w:p w14:paraId="2F38549A">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（一）不准以任何理由、任何形式向甲方及其工作人员行贿或提供回扣、礼金、有价证券、礼品和好处费、感谢费。</w:t>
      </w:r>
    </w:p>
    <w:p w14:paraId="45AB0B51">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（二）不准以任何名义为甲方及其工作人员报销应由甲方或个人支付的费用。</w:t>
      </w:r>
    </w:p>
    <w:p w14:paraId="3B61F500">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（三）不准以任何理由安排甲方工作人员参加宴请及健身、娱乐、出国（境）和旅游等活动。</w:t>
      </w:r>
    </w:p>
    <w:p w14:paraId="446EBE4B">
      <w:pPr>
        <w:spacing w:line="420" w:lineRule="exact"/>
        <w:ind w:firstLine="420"/>
        <w:rPr>
          <w:rFonts w:ascii="宋体" w:hAnsi="宋体" w:cs="宋体"/>
          <w:color w:val="000000"/>
          <w:szCs w:val="21"/>
          <w:highlight w:val="none"/>
        </w:rPr>
      </w:pPr>
      <w:r>
        <w:rPr>
          <w:rFonts w:hint="eastAsia" w:ascii="宋体" w:hAnsi="宋体" w:cs="宋体"/>
          <w:color w:val="000000"/>
          <w:szCs w:val="21"/>
          <w:highlight w:val="none"/>
        </w:rPr>
        <w:t>（四）不准为甲方单位和工作人员购置或提供通讯工具、交通工具和高档办公用品和装修住房等，不准为甲方工作人员婚丧嫁娶、配偶子女工作提供费用和方便。</w:t>
      </w:r>
    </w:p>
    <w:p w14:paraId="60F54A81">
      <w:pPr>
        <w:spacing w:line="420" w:lineRule="exact"/>
        <w:ind w:firstLine="420"/>
        <w:rPr>
          <w:rFonts w:ascii="宋体" w:hAnsi="宋体" w:cs="宋体"/>
          <w:color w:val="000000"/>
          <w:szCs w:val="21"/>
          <w:highlight w:val="none"/>
        </w:rPr>
      </w:pPr>
      <w:r>
        <w:rPr>
          <w:rFonts w:hint="eastAsia" w:ascii="宋体" w:hAnsi="宋体" w:cs="宋体"/>
          <w:color w:val="000000"/>
          <w:szCs w:val="21"/>
          <w:highlight w:val="none"/>
        </w:rPr>
        <w:t>（五）不准接受甲方工作人员的配偶、子女供应与项目有关的设备材料，不准接受甲方工作人员配偶、子女分包项目或为项目提供劳务。</w:t>
      </w:r>
    </w:p>
    <w:p w14:paraId="5E742743">
      <w:pPr>
        <w:spacing w:line="42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（六）不准接受甲方工作人员推荐的分包单位，不准接受甲方工作人员要求或推荐的合同规定外的材料、设备和服务等。</w:t>
      </w:r>
    </w:p>
    <w:p w14:paraId="62E539E4">
      <w:pPr>
        <w:spacing w:line="400" w:lineRule="exact"/>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第四条  违约责任</w:t>
      </w:r>
    </w:p>
    <w:p w14:paraId="68EE171D">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（一）甲方工作人员违反本合同第一、第二条责任行为的，依据有关法律法规和规定给予党纪政纪处分；涉嫌犯罪的，移交司法机关追究刑事责任。</w:t>
      </w:r>
    </w:p>
    <w:p w14:paraId="42B658C1">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（二）乙方工作人员违反本合同第一、第三条责任行为的，</w:t>
      </w:r>
      <w:r>
        <w:rPr>
          <w:rFonts w:hint="eastAsia" w:ascii="宋体" w:hAnsi="宋体" w:cs="宋体"/>
          <w:color w:val="000000"/>
          <w:szCs w:val="21"/>
          <w:highlight w:val="none"/>
          <w:lang w:val="zh-CN"/>
        </w:rPr>
        <w:t>有关行政主管部门有权终止工程项目建设合同</w:t>
      </w:r>
      <w:r>
        <w:rPr>
          <w:rFonts w:hint="eastAsia" w:ascii="宋体" w:hAnsi="宋体" w:cs="宋体"/>
          <w:color w:val="000000"/>
          <w:szCs w:val="21"/>
          <w:highlight w:val="none"/>
        </w:rPr>
        <w:t>；涉嫌犯罪的，移交司法机关追究刑事责任。</w:t>
      </w:r>
    </w:p>
    <w:p w14:paraId="3913271F">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（三）乙方如将部分辅助项目分包的，有责任向次承包人交待本合同的具体内容，并要求其严格执行本合同规定。</w:t>
      </w:r>
    </w:p>
    <w:p w14:paraId="1F7F5890">
      <w:pPr>
        <w:tabs>
          <w:tab w:val="left" w:pos="158"/>
        </w:tabs>
        <w:spacing w:line="40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rPr>
        <w:t>（</w:t>
      </w:r>
      <w:r>
        <w:rPr>
          <w:rFonts w:hint="eastAsia" w:ascii="宋体" w:hAnsi="宋体" w:cs="宋体"/>
          <w:color w:val="000000"/>
          <w:szCs w:val="21"/>
          <w:highlight w:val="none"/>
          <w:lang w:val="zh-CN"/>
        </w:rPr>
        <w:t>四）乙方在工程项目建设中贿赂甲方人员、工程监理及中介方人员，被纪检监察机关或司法机关立案查处的，甲方有权终止工程建设合同。由此给甲方造成的损失以及发生的一切费用均由乙方承担，可在工程结算款中扣除。</w:t>
      </w:r>
    </w:p>
    <w:p w14:paraId="613E79AE">
      <w:pPr>
        <w:spacing w:line="40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（五）甲乙双方人员如有赠送、贿赂、接受或索要钱物的行为，另一方应立即报告本单位领导，或向</w:t>
      </w:r>
      <w:r>
        <w:rPr>
          <w:rFonts w:hint="eastAsia" w:ascii="宋体" w:hAnsi="宋体" w:cs="宋体"/>
          <w:color w:val="000000"/>
          <w:szCs w:val="21"/>
          <w:highlight w:val="none"/>
        </w:rPr>
        <w:t>市</w:t>
      </w:r>
      <w:r>
        <w:rPr>
          <w:rFonts w:hint="eastAsia" w:ascii="宋体" w:hAnsi="宋体" w:cs="宋体"/>
          <w:color w:val="000000"/>
          <w:szCs w:val="21"/>
          <w:highlight w:val="none"/>
          <w:lang w:val="zh-CN"/>
        </w:rPr>
        <w:t>纪委、监察局、检察院等有关部门举报。</w:t>
      </w:r>
    </w:p>
    <w:p w14:paraId="6CC6EB9F">
      <w:pPr>
        <w:tabs>
          <w:tab w:val="left" w:pos="628"/>
        </w:tabs>
        <w:spacing w:line="400" w:lineRule="exact"/>
        <w:ind w:firstLine="422"/>
        <w:rPr>
          <w:rFonts w:hint="eastAsia" w:ascii="宋体" w:hAnsi="宋体" w:cs="宋体"/>
          <w:color w:val="000000"/>
          <w:szCs w:val="21"/>
          <w:highlight w:val="none"/>
        </w:rPr>
      </w:pPr>
      <w:r>
        <w:rPr>
          <w:rFonts w:hint="eastAsia" w:ascii="宋体" w:hAnsi="宋体" w:cs="宋体"/>
          <w:b/>
          <w:bCs/>
          <w:color w:val="000000"/>
          <w:szCs w:val="21"/>
          <w:highlight w:val="none"/>
        </w:rPr>
        <w:t xml:space="preserve">第五条 </w:t>
      </w:r>
      <w:r>
        <w:rPr>
          <w:rFonts w:hint="eastAsia" w:ascii="宋体" w:hAnsi="宋体" w:cs="宋体"/>
          <w:color w:val="000000"/>
          <w:szCs w:val="21"/>
          <w:highlight w:val="none"/>
        </w:rPr>
        <w:t xml:space="preserve"> 本合同作为工程合同的附件，与工程合同具有同等法律效力，甲乙双方签署后立即生效。</w:t>
      </w:r>
    </w:p>
    <w:p w14:paraId="078733CA">
      <w:pPr>
        <w:spacing w:line="400" w:lineRule="exact"/>
        <w:ind w:firstLine="422"/>
        <w:rPr>
          <w:rFonts w:hint="eastAsia" w:ascii="宋体" w:hAnsi="宋体" w:cs="宋体"/>
          <w:color w:val="000000"/>
          <w:szCs w:val="21"/>
          <w:highlight w:val="none"/>
        </w:rPr>
      </w:pPr>
      <w:r>
        <w:rPr>
          <w:rFonts w:hint="eastAsia" w:ascii="宋体" w:hAnsi="宋体" w:cs="宋体"/>
          <w:b/>
          <w:bCs/>
          <w:color w:val="000000"/>
          <w:szCs w:val="21"/>
          <w:highlight w:val="none"/>
        </w:rPr>
        <w:t>第六条</w:t>
      </w:r>
      <w:r>
        <w:rPr>
          <w:rFonts w:hint="eastAsia" w:ascii="宋体" w:hAnsi="宋体" w:cs="宋体"/>
          <w:color w:val="000000"/>
          <w:szCs w:val="21"/>
          <w:highlight w:val="none"/>
        </w:rPr>
        <w:t xml:space="preserve">  本合同一式二份，由甲乙双方各执一份。</w:t>
      </w:r>
    </w:p>
    <w:p w14:paraId="57E93EAF">
      <w:pPr>
        <w:spacing w:line="400" w:lineRule="exact"/>
        <w:ind w:firstLine="420"/>
        <w:rPr>
          <w:rFonts w:hint="eastAsia" w:ascii="宋体" w:hAnsi="宋体" w:cs="宋体"/>
          <w:color w:val="000000"/>
          <w:szCs w:val="21"/>
          <w:highlight w:val="none"/>
        </w:rPr>
      </w:pPr>
    </w:p>
    <w:p w14:paraId="751E2961">
      <w:pPr>
        <w:pStyle w:val="50"/>
        <w:rPr>
          <w:rFonts w:hint="eastAsia"/>
          <w:color w:val="000000"/>
          <w:highlight w:val="none"/>
        </w:rPr>
      </w:pPr>
    </w:p>
    <w:p w14:paraId="79BC816A">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甲方单位：（盖章）                     乙方单位：（盖章）</w:t>
      </w:r>
    </w:p>
    <w:p w14:paraId="03E8AC9D">
      <w:pPr>
        <w:spacing w:line="360" w:lineRule="auto"/>
        <w:ind w:firstLine="420"/>
        <w:rPr>
          <w:rFonts w:hint="eastAsia" w:ascii="宋体" w:hAnsi="宋体" w:cs="宋体"/>
          <w:color w:val="000000"/>
          <w:szCs w:val="21"/>
          <w:highlight w:val="none"/>
        </w:rPr>
      </w:pPr>
      <w:r>
        <w:rPr>
          <w:rFonts w:hint="eastAsia" w:ascii="宋体" w:hAnsi="宋体" w:eastAsia="宋体" w:cs="宋体"/>
          <w:color w:val="auto"/>
          <w:szCs w:val="21"/>
          <w:highlight w:val="none"/>
          <w:lang w:val="en-US" w:eastAsia="zh-CN"/>
        </w:rPr>
        <w:t>法定代表人或授权代表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法定代表人或授权代表</w:t>
      </w:r>
      <w:r>
        <w:rPr>
          <w:rFonts w:hint="eastAsia" w:ascii="宋体" w:hAnsi="宋体" w:eastAsia="宋体" w:cs="宋体"/>
          <w:color w:val="auto"/>
          <w:szCs w:val="21"/>
          <w:highlight w:val="none"/>
        </w:rPr>
        <w:t>：</w:t>
      </w:r>
    </w:p>
    <w:p w14:paraId="0E27069A">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地址：                                 地址：</w:t>
      </w:r>
    </w:p>
    <w:p w14:paraId="3DFEB124">
      <w:pPr>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电话：                                 电话：</w:t>
      </w:r>
    </w:p>
    <w:p w14:paraId="5595C359">
      <w:pPr>
        <w:spacing w:line="400" w:lineRule="exact"/>
        <w:ind w:firstLine="420"/>
        <w:rPr>
          <w:color w:val="000000"/>
          <w:highlight w:val="none"/>
        </w:rPr>
      </w:pPr>
      <w:r>
        <w:rPr>
          <w:rFonts w:hint="eastAsia" w:ascii="宋体" w:hAnsi="宋体" w:cs="宋体"/>
          <w:color w:val="000000"/>
          <w:szCs w:val="21"/>
          <w:highlight w:val="none"/>
        </w:rPr>
        <w:t>年      月      日                      年      月      日</w:t>
      </w:r>
    </w:p>
    <w:p w14:paraId="01D6D779">
      <w:pPr>
        <w:pStyle w:val="47"/>
        <w:spacing w:line="400" w:lineRule="atLeast"/>
        <w:jc w:val="center"/>
        <w:rPr>
          <w:rFonts w:hint="eastAsia" w:ascii="宋体" w:hAnsi="宋体"/>
          <w:color w:val="auto"/>
          <w:highlight w:val="none"/>
        </w:rPr>
      </w:pPr>
    </w:p>
    <w:p w14:paraId="4956BF32">
      <w:pPr>
        <w:rPr>
          <w:rFonts w:hint="eastAsia" w:ascii="宋体" w:hAnsi="宋体"/>
          <w:color w:val="auto"/>
          <w:highlight w:val="none"/>
        </w:rPr>
      </w:pPr>
      <w:r>
        <w:rPr>
          <w:rFonts w:hint="eastAsia" w:ascii="宋体" w:hAnsi="宋体"/>
          <w:color w:val="auto"/>
          <w:highlight w:val="none"/>
        </w:rPr>
        <w:br w:type="page"/>
      </w:r>
    </w:p>
    <w:p w14:paraId="664043DD">
      <w:pPr>
        <w:pStyle w:val="35"/>
        <w:spacing w:before="120" w:after="120" w:line="440" w:lineRule="exact"/>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工程质量保修书</w:t>
      </w:r>
    </w:p>
    <w:p w14:paraId="3F7F624D">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发包人（全称）：                </w:t>
      </w:r>
    </w:p>
    <w:p w14:paraId="3EECF86E">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承包人（全称）：                           </w:t>
      </w:r>
    </w:p>
    <w:p w14:paraId="440ABAC8">
      <w:pPr>
        <w:spacing w:line="360" w:lineRule="auto"/>
        <w:ind w:firstLine="525"/>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甲发和承包人根据《中华人民共和国建筑法》、《建设工程质量管理条例》和《房屋建筑工程质量保修办法》，经协商一致，就</w:t>
      </w:r>
      <w:r>
        <w:rPr>
          <w:rFonts w:hint="eastAsia" w:ascii="宋体" w:hAnsi="宋体" w:cs="宋体"/>
          <w:color w:val="000000"/>
          <w:highlight w:val="none"/>
          <w:u w:val="single"/>
          <w:shd w:val="clear" w:color="auto" w:fill="FFFFFF"/>
        </w:rPr>
        <w:t xml:space="preserve">                        </w:t>
      </w:r>
      <w:r>
        <w:rPr>
          <w:rFonts w:hint="eastAsia" w:ascii="宋体" w:hAnsi="宋体" w:cs="宋体"/>
          <w:color w:val="000000"/>
          <w:highlight w:val="none"/>
          <w:shd w:val="clear" w:color="auto" w:fill="FFFFFF"/>
        </w:rPr>
        <w:t>（工程全称）签订工程质量保修书。</w:t>
      </w:r>
    </w:p>
    <w:p w14:paraId="34318FC3">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一、工程质量保修范围和内容</w:t>
      </w:r>
    </w:p>
    <w:p w14:paraId="22E1A4E7">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承包人在质量保修期内，按照有关法律规定和合同约定，承担本工程质量保修责任。</w:t>
      </w:r>
    </w:p>
    <w:p w14:paraId="15340FC9">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质量保修范围内包括合同约定的全部承包项目。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highlight w:val="none"/>
          <w:u w:val="single"/>
          <w:shd w:val="clear" w:color="auto" w:fill="FFFFFF"/>
        </w:rPr>
        <w:t>凡属乙方加工及施工工艺、施工方法及材料质量等质量问题造成的需返工修补的情况。</w:t>
      </w:r>
    </w:p>
    <w:p w14:paraId="6BA0B3C5">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二、质量保修期</w:t>
      </w:r>
    </w:p>
    <w:p w14:paraId="64C0F6D3">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1、质量保修期从工程实际竣工之日起开始计算。分单项竣工验收的工程，按单项工程分别计算质量保修期。双方根据《建设工程质量管理条例》及有关规定，约定本工程的质量保修期如下：1．地基基础工程和主体结构工程为设计文件规定的工程合理使用年限；</w:t>
      </w:r>
    </w:p>
    <w:p w14:paraId="1CCD87C1">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本工程质量保修期为</w:t>
      </w:r>
      <w:r>
        <w:rPr>
          <w:rFonts w:hint="default" w:ascii="宋体" w:hAnsi="宋体" w:cs="宋体"/>
          <w:color w:val="000000"/>
          <w:highlight w:val="none"/>
          <w:shd w:val="clear" w:color="auto" w:fill="FFFFFF"/>
          <w:lang w:val="en-US" w:eastAsia="zh-CN"/>
        </w:rPr>
        <w:t>2</w:t>
      </w:r>
      <w:r>
        <w:rPr>
          <w:rFonts w:hint="eastAsia" w:ascii="宋体" w:hAnsi="宋体" w:cs="宋体"/>
          <w:color w:val="000000"/>
          <w:highlight w:val="none"/>
          <w:shd w:val="clear" w:color="auto" w:fill="FFFFFF"/>
          <w:lang w:val="en-US" w:eastAsia="zh-CN"/>
        </w:rPr>
        <w:t xml:space="preserve"> </w:t>
      </w:r>
      <w:r>
        <w:rPr>
          <w:rFonts w:hint="eastAsia" w:ascii="宋体" w:hAnsi="宋体" w:cs="宋体"/>
          <w:color w:val="000000"/>
          <w:highlight w:val="none"/>
          <w:shd w:val="clear" w:color="auto" w:fill="FFFFFF"/>
        </w:rPr>
        <w:t>年 ，从工程竣工验收合格之日起，2 年内因工程质量问题所发生的材料费、保修人工费等均由乙方负责免费维修和更换。</w:t>
      </w:r>
    </w:p>
    <w:p w14:paraId="03A00BED">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2、在乙方对质量保证期内出现的质量问题进行维修时，乙方应相应延长维修或更换部分的质量保证期。</w:t>
      </w:r>
    </w:p>
    <w:p w14:paraId="46D62804">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3、质量保证期内因甲方原因或自然灾害而造成的损坏，乙方不承担保修责任，但乙方有义务对此进行维修，维修发生的材料和人工费用由甲方承担。</w:t>
      </w:r>
    </w:p>
    <w:p w14:paraId="1C1820B9">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4、屋面防水工程、有防水要求的卫生间、房间和外墙面的防渗为</w:t>
      </w:r>
      <w:r>
        <w:rPr>
          <w:rFonts w:hint="eastAsia" w:ascii="宋体" w:hAnsi="宋体" w:cs="宋体"/>
          <w:color w:val="000000"/>
          <w:highlight w:val="none"/>
          <w:u w:val="single"/>
          <w:shd w:val="clear" w:color="auto" w:fill="FFFFFF"/>
        </w:rPr>
        <w:t xml:space="preserve">  5  </w:t>
      </w:r>
      <w:r>
        <w:rPr>
          <w:rFonts w:hint="eastAsia" w:ascii="宋体" w:hAnsi="宋体" w:cs="宋体"/>
          <w:color w:val="000000"/>
          <w:highlight w:val="none"/>
          <w:shd w:val="clear" w:color="auto" w:fill="FFFFFF"/>
        </w:rPr>
        <w:t>年；</w:t>
      </w:r>
    </w:p>
    <w:p w14:paraId="23EE2848">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5、装修工程为</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年；</w:t>
      </w:r>
    </w:p>
    <w:p w14:paraId="416546AA">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6、电气管线、给排水管道、设备安装工程为 </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年；</w:t>
      </w:r>
    </w:p>
    <w:p w14:paraId="690D2402">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7、供热与供冷系统为</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个采暖期、供冷期；</w:t>
      </w:r>
    </w:p>
    <w:p w14:paraId="3CA94877">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8、住宅小区内的给排水设施、道路等配套工程为</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年；</w:t>
      </w:r>
    </w:p>
    <w:p w14:paraId="77495E49">
      <w:pPr>
        <w:spacing w:line="360" w:lineRule="auto"/>
        <w:ind w:firstLine="420"/>
        <w:jc w:val="left"/>
        <w:rPr>
          <w:rFonts w:ascii="宋体" w:hAnsi="宋体" w:cs="宋体"/>
          <w:color w:val="000000"/>
          <w:highlight w:val="none"/>
          <w:shd w:val="clear" w:color="auto" w:fill="FFFFFF"/>
        </w:rPr>
      </w:pPr>
      <w:r>
        <w:rPr>
          <w:rFonts w:hint="eastAsia" w:ascii="宋体" w:hAnsi="宋体" w:cs="宋体"/>
          <w:color w:val="000000"/>
          <w:highlight w:val="none"/>
          <w:shd w:val="clear" w:color="auto" w:fill="FFFFFF"/>
        </w:rPr>
        <w:t>9、绿化养护期为</w:t>
      </w:r>
      <w:r>
        <w:rPr>
          <w:rFonts w:hint="eastAsia" w:ascii="宋体" w:hAnsi="宋体" w:cs="宋体"/>
          <w:color w:val="000000"/>
          <w:highlight w:val="none"/>
          <w:u w:val="single"/>
          <w:shd w:val="clear" w:color="auto" w:fill="FFFFFF"/>
        </w:rPr>
        <w:t xml:space="preserve">  2  </w:t>
      </w:r>
      <w:r>
        <w:rPr>
          <w:rFonts w:hint="eastAsia" w:ascii="宋体" w:hAnsi="宋体" w:cs="宋体"/>
          <w:color w:val="000000"/>
          <w:highlight w:val="none"/>
          <w:shd w:val="clear" w:color="auto" w:fill="FFFFFF"/>
        </w:rPr>
        <w:t>年。</w:t>
      </w:r>
    </w:p>
    <w:p w14:paraId="60EA8395">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三、缺陷责任期</w:t>
      </w:r>
    </w:p>
    <w:p w14:paraId="1B7DBC58">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工程缺陷责任期为</w:t>
      </w:r>
      <w:r>
        <w:rPr>
          <w:rFonts w:hint="eastAsia" w:ascii="宋体" w:hAnsi="宋体" w:cs="宋体"/>
          <w:color w:val="000000"/>
          <w:highlight w:val="none"/>
          <w:u w:val="single"/>
          <w:shd w:val="clear" w:color="auto" w:fill="FFFFFF"/>
        </w:rPr>
        <w:t xml:space="preserve">   </w:t>
      </w:r>
      <w:r>
        <w:rPr>
          <w:rFonts w:hint="eastAsia" w:ascii="宋体" w:hAnsi="宋体" w:cs="宋体"/>
          <w:color w:val="000000"/>
          <w:highlight w:val="none"/>
          <w:shd w:val="clear" w:color="auto" w:fill="FFFFFF"/>
        </w:rPr>
        <w:t>个月，缺陷责任期自工程竣工验收合格之日起计算。单位工程先于全部工程进行验收，单位工程缺陷责任期自单位工程验收合格之日起算。</w:t>
      </w:r>
    </w:p>
    <w:p w14:paraId="487FBBA7">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四、质量保修责任</w:t>
      </w:r>
    </w:p>
    <w:p w14:paraId="1295848E">
      <w:pPr>
        <w:spacing w:line="360" w:lineRule="auto"/>
        <w:ind w:firstLine="420"/>
        <w:jc w:val="left"/>
        <w:rPr>
          <w:rFonts w:hint="eastAsia" w:ascii="宋体" w:hAnsi="宋体" w:eastAsia="宋体" w:cs="宋体"/>
          <w:color w:val="000000"/>
          <w:highlight w:val="none"/>
          <w:shd w:val="clear" w:color="auto" w:fill="FFFFFF"/>
          <w:lang w:eastAsia="zh-CN"/>
        </w:rPr>
      </w:pPr>
      <w:r>
        <w:rPr>
          <w:rFonts w:hint="eastAsia" w:ascii="宋体" w:hAnsi="宋体" w:cs="宋体"/>
          <w:color w:val="000000"/>
          <w:highlight w:val="none"/>
          <w:shd w:val="clear" w:color="auto" w:fill="FFFFFF"/>
        </w:rPr>
        <w:t>1．属于保修范围、内容的项目，承包人应当在接到保修通知之日起7天内派人保修。承包人不在约定期限内派人保修的，</w:t>
      </w:r>
      <w:r>
        <w:rPr>
          <w:rFonts w:hint="eastAsia" w:ascii="宋体" w:hAnsi="宋体" w:eastAsia="宋体" w:cs="宋体"/>
          <w:color w:val="000000"/>
          <w:highlight w:val="none"/>
          <w:shd w:val="clear" w:color="auto" w:fill="FFFFFF"/>
        </w:rPr>
        <w:t>发包人可以委托他人修理，按实际发生费用</w:t>
      </w:r>
      <w:r>
        <w:rPr>
          <w:rFonts w:hint="eastAsia"/>
          <w:color w:val="000000"/>
          <w:sz w:val="21"/>
          <w:szCs w:val="21"/>
          <w:highlight w:val="none"/>
        </w:rPr>
        <w:t>由承包人支付</w:t>
      </w:r>
      <w:r>
        <w:rPr>
          <w:rFonts w:hint="eastAsia"/>
          <w:color w:val="000000"/>
          <w:sz w:val="21"/>
          <w:szCs w:val="21"/>
          <w:highlight w:val="none"/>
          <w:lang w:eastAsia="zh-CN"/>
        </w:rPr>
        <w:t>。</w:t>
      </w:r>
    </w:p>
    <w:p w14:paraId="64BAD484">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2．发生紧急事故需抢修的，承包人在接到事故通知后，应当立即到达事故现场抢修。非承包人施工质量引起的事故，费用由发包人承担。</w:t>
      </w:r>
    </w:p>
    <w:p w14:paraId="05B733D1">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3．在国家规定的工程合理使用年限内，承包人要确保工程质量。因承包人原因致使工程在合理使用年限内成人身和财产损害的，承包人应承担损害赔偿责任。</w:t>
      </w:r>
    </w:p>
    <w:p w14:paraId="6627906C">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4.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431A1A">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5．质量保修完成后，由发包人组织验收。</w:t>
      </w:r>
    </w:p>
    <w:p w14:paraId="1FD6AF79">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五、保修费用</w:t>
      </w:r>
    </w:p>
    <w:p w14:paraId="3C6AD735">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保修费用由造成质量缺陷的责任方承担。</w:t>
      </w:r>
    </w:p>
    <w:p w14:paraId="04C142BA">
      <w:pPr>
        <w:spacing w:line="360" w:lineRule="auto"/>
        <w:ind w:firstLine="525"/>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六、双方约定的其他工程质量保修事项：</w:t>
      </w:r>
      <w:r>
        <w:rPr>
          <w:rFonts w:hint="eastAsia" w:ascii="宋体" w:hAnsi="宋体" w:cs="宋体"/>
          <w:color w:val="000000"/>
          <w:highlight w:val="none"/>
          <w:u w:val="single"/>
          <w:shd w:val="clear" w:color="auto" w:fill="FFFFFF"/>
        </w:rPr>
        <w:t>保修期内因承包人不能及时履行保修义务，发包人有权另请第三方维修，按实际发生费用由承包人支付</w:t>
      </w:r>
      <w:r>
        <w:rPr>
          <w:rFonts w:hint="eastAsia" w:ascii="宋体" w:hAnsi="宋体" w:cs="宋体"/>
          <w:color w:val="000000"/>
          <w:highlight w:val="none"/>
          <w:u w:val="single"/>
          <w:shd w:val="clear" w:color="auto" w:fill="FFFFFF"/>
          <w:lang w:eastAsia="zh-CN"/>
        </w:rPr>
        <w:t>。</w:t>
      </w:r>
      <w:r>
        <w:rPr>
          <w:rFonts w:hint="eastAsia" w:ascii="宋体" w:hAnsi="宋体" w:cs="宋体"/>
          <w:color w:val="000000"/>
          <w:highlight w:val="none"/>
          <w:shd w:val="clear" w:color="auto" w:fill="FFFFFF"/>
        </w:rPr>
        <w:t xml:space="preserve">                                              </w:t>
      </w:r>
    </w:p>
    <w:p w14:paraId="35D77019">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工程质量保修书由施工合同甲方、乙方在工程竣工验收前共同签署，作为施工合同附件，其有效期限至保修期满。</w:t>
      </w:r>
    </w:p>
    <w:p w14:paraId="2D861EC6">
      <w:pPr>
        <w:spacing w:line="360" w:lineRule="auto"/>
        <w:ind w:firstLine="420"/>
        <w:jc w:val="left"/>
        <w:rPr>
          <w:rFonts w:hint="eastAsia" w:ascii="宋体" w:hAnsi="宋体" w:cs="宋体"/>
          <w:color w:val="000000"/>
          <w:highlight w:val="none"/>
          <w:shd w:val="clear" w:color="auto" w:fill="FFFFFF"/>
        </w:rPr>
      </w:pPr>
    </w:p>
    <w:p w14:paraId="164E756A">
      <w:pPr>
        <w:spacing w:line="360" w:lineRule="auto"/>
        <w:ind w:firstLine="420"/>
        <w:jc w:val="left"/>
        <w:rPr>
          <w:rFonts w:hint="eastAsia" w:ascii="宋体" w:hAnsi="宋体" w:cs="宋体"/>
          <w:color w:val="000000"/>
          <w:highlight w:val="none"/>
          <w:shd w:val="clear" w:color="auto" w:fill="FFFFFF"/>
        </w:rPr>
      </w:pPr>
    </w:p>
    <w:p w14:paraId="7A790FA8">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发包人(公章)：                                  承包人(公章) ： </w:t>
      </w:r>
    </w:p>
    <w:p w14:paraId="3BFC2941">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地  址：                                        地  址：</w:t>
      </w:r>
    </w:p>
    <w:p w14:paraId="60A8EAAF">
      <w:pPr>
        <w:spacing w:line="360" w:lineRule="auto"/>
        <w:ind w:firstLine="420"/>
        <w:rPr>
          <w:rFonts w:hint="eastAsia" w:ascii="宋体" w:hAnsi="宋体" w:cs="宋体"/>
          <w:color w:val="000000"/>
          <w:highlight w:val="none"/>
          <w:shd w:val="clear" w:color="auto" w:fill="FFFFFF"/>
        </w:rPr>
      </w:pPr>
      <w:r>
        <w:rPr>
          <w:rFonts w:hint="eastAsia" w:ascii="宋体" w:hAnsi="宋体" w:eastAsia="宋体" w:cs="宋体"/>
          <w:color w:val="auto"/>
          <w:szCs w:val="21"/>
          <w:highlight w:val="none"/>
          <w:lang w:val="en-US" w:eastAsia="zh-CN"/>
        </w:rPr>
        <w:t>法定代表人或授权代表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cs="宋体"/>
          <w:color w:val="000000"/>
          <w:highlight w:val="none"/>
          <w:shd w:val="clear" w:color="auto" w:fill="FFFFFF"/>
        </w:rPr>
        <w:t>法定代表人(签字)：</w:t>
      </w:r>
    </w:p>
    <w:p w14:paraId="3A697E43">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委托代理人(签字)：                              委托代理人(签字)：</w:t>
      </w:r>
    </w:p>
    <w:p w14:paraId="48EE59DB">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电  话：                                        电  话：</w:t>
      </w:r>
    </w:p>
    <w:p w14:paraId="42E02FD7">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传  真：                                        传  真：</w:t>
      </w:r>
    </w:p>
    <w:p w14:paraId="3D9C85EC">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 xml:space="preserve">开户银行：                                      开户银行：       </w:t>
      </w:r>
    </w:p>
    <w:p w14:paraId="65395D06">
      <w:pPr>
        <w:spacing w:line="360" w:lineRule="auto"/>
        <w:ind w:firstLine="420"/>
        <w:jc w:val="left"/>
        <w:rPr>
          <w:rFonts w:hint="eastAsia" w:ascii="宋体" w:hAnsi="宋体" w:cs="宋体"/>
          <w:color w:val="000000"/>
          <w:highlight w:val="none"/>
          <w:shd w:val="clear" w:color="auto" w:fill="FFFFFF"/>
        </w:rPr>
      </w:pPr>
      <w:r>
        <w:rPr>
          <w:rFonts w:hint="eastAsia" w:ascii="宋体" w:hAnsi="宋体" w:cs="宋体"/>
          <w:color w:val="000000"/>
          <w:highlight w:val="none"/>
          <w:shd w:val="clear" w:color="auto" w:fill="FFFFFF"/>
        </w:rPr>
        <w:t>账  号：                                        账  号：</w:t>
      </w:r>
    </w:p>
    <w:p w14:paraId="459DBB54">
      <w:pPr>
        <w:spacing w:line="360" w:lineRule="auto"/>
        <w:ind w:firstLine="420"/>
        <w:jc w:val="left"/>
        <w:rPr>
          <w:rFonts w:hint="eastAsia" w:ascii="宋体" w:hAnsi="宋体" w:cs="宋体"/>
          <w:b/>
          <w:color w:val="000000"/>
          <w:sz w:val="30"/>
          <w:szCs w:val="30"/>
          <w:highlight w:val="none"/>
        </w:rPr>
      </w:pPr>
      <w:r>
        <w:rPr>
          <w:rFonts w:hint="eastAsia" w:ascii="宋体" w:hAnsi="宋体" w:cs="宋体"/>
          <w:color w:val="000000"/>
          <w:highlight w:val="none"/>
          <w:shd w:val="clear" w:color="auto" w:fill="FFFFFF"/>
        </w:rPr>
        <w:t>邮政编码：                                      邮政编码：</w:t>
      </w:r>
    </w:p>
    <w:p w14:paraId="70C4F8EA">
      <w:pPr>
        <w:spacing w:line="480" w:lineRule="exact"/>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安 全 协 议</w:t>
      </w:r>
    </w:p>
    <w:p w14:paraId="542E3B85">
      <w:pPr>
        <w:pStyle w:val="51"/>
        <w:spacing w:before="0" w:beforeAutospacing="0" w:after="0" w:afterAutospacing="0" w:line="480" w:lineRule="exact"/>
        <w:rPr>
          <w:rFonts w:hint="eastAsia" w:cs="宋体"/>
          <w:color w:val="000000"/>
          <w:sz w:val="21"/>
          <w:szCs w:val="21"/>
          <w:highlight w:val="none"/>
        </w:rPr>
      </w:pPr>
      <w:r>
        <w:rPr>
          <w:rFonts w:hint="eastAsia" w:cs="宋体"/>
          <w:color w:val="000000"/>
          <w:sz w:val="21"/>
          <w:szCs w:val="21"/>
          <w:highlight w:val="none"/>
        </w:rPr>
        <w:t xml:space="preserve">甲方： </w:t>
      </w:r>
      <w:r>
        <w:rPr>
          <w:rFonts w:hint="eastAsia" w:cs="宋体"/>
          <w:color w:val="000000"/>
          <w:sz w:val="21"/>
          <w:szCs w:val="21"/>
          <w:highlight w:val="none"/>
          <w:u w:val="single"/>
        </w:rPr>
        <w:t xml:space="preserve">                                 </w:t>
      </w:r>
    </w:p>
    <w:p w14:paraId="01B08F5E">
      <w:pPr>
        <w:pStyle w:val="51"/>
        <w:spacing w:before="0" w:beforeAutospacing="0" w:after="0" w:afterAutospacing="0" w:line="480" w:lineRule="exact"/>
        <w:rPr>
          <w:rFonts w:hint="eastAsia" w:cs="宋体"/>
          <w:color w:val="000000"/>
          <w:sz w:val="21"/>
          <w:szCs w:val="21"/>
          <w:highlight w:val="none"/>
          <w:u w:val="single"/>
        </w:rPr>
      </w:pPr>
      <w:r>
        <w:rPr>
          <w:rFonts w:hint="eastAsia" w:cs="宋体"/>
          <w:color w:val="000000"/>
          <w:sz w:val="21"/>
          <w:szCs w:val="21"/>
          <w:highlight w:val="none"/>
        </w:rPr>
        <w:t xml:space="preserve">乙方： </w:t>
      </w:r>
      <w:r>
        <w:rPr>
          <w:rFonts w:hint="eastAsia" w:cs="宋体"/>
          <w:color w:val="000000"/>
          <w:sz w:val="21"/>
          <w:szCs w:val="21"/>
          <w:highlight w:val="none"/>
          <w:u w:val="single"/>
        </w:rPr>
        <w:t xml:space="preserve">                                  </w:t>
      </w:r>
    </w:p>
    <w:p w14:paraId="10ECC17B">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为了加强本项目施工中的安全管理，保证本项目人身、设备安全，确保本项目的顺利完成，根据国家有关法律规定以及“安全第一，预防为主、综合治理”安全生产方针，经甲乙双方平等协商，自愿签订如下安全生产协议，并作为政府采购合同的附件：</w:t>
      </w:r>
    </w:p>
    <w:p w14:paraId="7BB71F4E">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第一条：甲乙双方必须认真贯彻执行国家安全生产政策、法律、法规。</w:t>
      </w:r>
    </w:p>
    <w:p w14:paraId="4BC0AB28">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第二条：甲方承担的安全责任、权利；</w:t>
      </w:r>
    </w:p>
    <w:p w14:paraId="56B3452A">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甲方有权要求乙方必须严格遵守安全生产法律、法规、标准、安全生产规章制度和操作规程，并熟练掌握事故防范措施和事故应急处理预案；</w:t>
      </w:r>
    </w:p>
    <w:p w14:paraId="6C4FD9E1">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甲方管理人员有权制止乙方人员违法、违规作业，并按规定给予处罚；</w:t>
      </w:r>
    </w:p>
    <w:p w14:paraId="7187B188">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甲方有权对安全意识差、不服从安全生产指挥的乙方人员责令退场。</w:t>
      </w:r>
    </w:p>
    <w:p w14:paraId="6ABDB858">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三</w:t>
      </w:r>
      <w:r>
        <w:rPr>
          <w:rFonts w:hint="eastAsia" w:cs="宋体"/>
          <w:color w:val="000000"/>
          <w:sz w:val="21"/>
          <w:szCs w:val="21"/>
          <w:highlight w:val="none"/>
        </w:rPr>
        <w:t>条：乙方的责任、权利；</w:t>
      </w:r>
    </w:p>
    <w:p w14:paraId="010231C5">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乙方是本项目的安全生产的直接责任人，必须严格执行安全生产法律、法规、标准、安全生产规章制度和操作规程，并熟练掌握事故防范措施和事故应急处理预案；</w:t>
      </w:r>
    </w:p>
    <w:p w14:paraId="3D47C0F4">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乙方必须为乙方工作人员办理医疗及工伤社会保险，并根据需要为从事高度危险作业的人员购买人身意外伤害保险，在施工过程中如发生人身伤亡事故和财产损失，由乙方承担全部责任；</w:t>
      </w:r>
    </w:p>
    <w:p w14:paraId="7453C5A8">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乙方应对现场安全负完全责任，乙方工作人员不得违规作业、冒险作业、疲劳作业，并按规定做好保护工作；</w:t>
      </w:r>
    </w:p>
    <w:p w14:paraId="58B55F86">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（四） 乙方在工程现场人员必须配备安全防护用品，未配备安全防护用品的人员不得进入工程现场。</w:t>
      </w:r>
    </w:p>
    <w:p w14:paraId="7368DDDC">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四</w:t>
      </w:r>
      <w:r>
        <w:rPr>
          <w:rFonts w:hint="eastAsia" w:cs="宋体"/>
          <w:color w:val="000000"/>
          <w:sz w:val="21"/>
          <w:szCs w:val="21"/>
          <w:highlight w:val="none"/>
        </w:rPr>
        <w:t>条：乙方工作人员必须严格遵守安全管理法律和制度，服从现场安全管理，在施工现场必须做到：</w:t>
      </w:r>
    </w:p>
    <w:p w14:paraId="58058421">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高空悬空作业必须系好安全带；</w:t>
      </w:r>
    </w:p>
    <w:p w14:paraId="31787E3A">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班前不得喝酒，不得在禁止吸烟的区域吸烟；</w:t>
      </w:r>
    </w:p>
    <w:p w14:paraId="561B4F15">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现场内不得赤脚、不得穿拖鞋、不得穿高跟鞋，高空作业不得穿皮鞋、带钉鞋、易滑鞋；</w:t>
      </w:r>
    </w:p>
    <w:p w14:paraId="0B16472E">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（四） 未经批准，不得随便拆除已架设的安全防护设施及安全装置和安全标牌；</w:t>
      </w:r>
    </w:p>
    <w:p w14:paraId="01A6BAA0">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（五） 不得私自乱接乱拉电线，不得破坏工地上电缆及配电箱，不得用材料、工具等压砸电缆电线，确保用电安全；</w:t>
      </w:r>
    </w:p>
    <w:p w14:paraId="6F2E53D7">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（六） 不得在工程现场烧火；</w:t>
      </w:r>
    </w:p>
    <w:p w14:paraId="7C75D9EF">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（七） 不得从高处向下抛扔任何物资、材料，堆放物资、材料时不得超过支撑限重的70%；</w:t>
      </w:r>
    </w:p>
    <w:p w14:paraId="5C7C98E7">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（八） 不得在高处临边一米范围内堆放活动材料；</w:t>
      </w:r>
    </w:p>
    <w:p w14:paraId="11C114C5">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（九） 不得在操作面上及高处临边竖立放置工具和线材；</w:t>
      </w:r>
    </w:p>
    <w:p w14:paraId="1365DC6F">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（十） 使用电动工具，必须按操作规程和说明书要求正确佩戴防护用品；</w:t>
      </w:r>
    </w:p>
    <w:p w14:paraId="4781C849">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（十一） 施工过程中必须严格遵守安全操作规程。</w:t>
      </w:r>
    </w:p>
    <w:p w14:paraId="49425AAC">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五</w:t>
      </w:r>
      <w:r>
        <w:rPr>
          <w:rFonts w:hint="eastAsia" w:cs="宋体"/>
          <w:color w:val="000000"/>
          <w:sz w:val="21"/>
          <w:szCs w:val="21"/>
          <w:highlight w:val="none"/>
        </w:rPr>
        <w:t>条：安全责任</w:t>
      </w:r>
    </w:p>
    <w:p w14:paraId="673C969F">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本协议约定期间 由于乙方原因造成安全事故的，乙方负全部责任，并由乙方承担造成的经济损失和刑事责任；</w:t>
      </w:r>
    </w:p>
    <w:p w14:paraId="27A05185">
      <w:pPr>
        <w:pStyle w:val="51"/>
        <w:spacing w:before="0" w:beforeAutospacing="0" w:after="0" w:afterAutospacing="0" w:line="480" w:lineRule="exact"/>
        <w:ind w:firstLine="420"/>
        <w:rPr>
          <w:rFonts w:hint="eastAsia" w:eastAsia="宋体" w:cs="宋体"/>
          <w:color w:val="000000"/>
          <w:sz w:val="21"/>
          <w:szCs w:val="21"/>
          <w:highlight w:val="none"/>
          <w:lang w:eastAsia="zh-CN"/>
        </w:rPr>
      </w:pPr>
      <w:r>
        <w:rPr>
          <w:rFonts w:hint="eastAsia" w:cs="宋体"/>
          <w:color w:val="000000"/>
          <w:sz w:val="21"/>
          <w:szCs w:val="21"/>
          <w:highlight w:val="none"/>
        </w:rPr>
        <w:t>（二） 本协议约定期间如因乙方原因给甲方造成损失，由乙方负责向甲方赔偿，甲方有权直接从乙方工程款中扣除赔偿款。</w:t>
      </w:r>
    </w:p>
    <w:p w14:paraId="6003C6ED">
      <w:pPr>
        <w:pStyle w:val="51"/>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　　第</w:t>
      </w:r>
      <w:r>
        <w:rPr>
          <w:rFonts w:hint="eastAsia" w:cs="宋体"/>
          <w:color w:val="000000"/>
          <w:sz w:val="21"/>
          <w:szCs w:val="21"/>
          <w:highlight w:val="none"/>
          <w:lang w:val="en-US" w:eastAsia="zh-CN"/>
        </w:rPr>
        <w:t>六</w:t>
      </w:r>
      <w:r>
        <w:rPr>
          <w:rFonts w:hint="eastAsia" w:cs="宋体"/>
          <w:color w:val="000000"/>
          <w:sz w:val="21"/>
          <w:szCs w:val="21"/>
          <w:highlight w:val="none"/>
        </w:rPr>
        <w:t>条：本协议自签订之日起生效，一式四份，甲乙双方各二份。</w:t>
      </w:r>
    </w:p>
    <w:p w14:paraId="14B764FA">
      <w:pPr>
        <w:pStyle w:val="51"/>
        <w:spacing w:before="0" w:beforeAutospacing="0" w:after="0" w:afterAutospacing="0" w:line="480" w:lineRule="exact"/>
        <w:ind w:firstLine="420"/>
        <w:rPr>
          <w:rFonts w:hint="eastAsia" w:cs="宋体"/>
          <w:color w:val="000000"/>
          <w:sz w:val="21"/>
          <w:szCs w:val="21"/>
          <w:highlight w:val="none"/>
        </w:rPr>
      </w:pPr>
    </w:p>
    <w:p w14:paraId="0D77481A">
      <w:pPr>
        <w:pStyle w:val="51"/>
        <w:spacing w:before="0" w:beforeAutospacing="0" w:after="0" w:afterAutospacing="0" w:line="480" w:lineRule="exact"/>
        <w:ind w:firstLine="630"/>
        <w:rPr>
          <w:rFonts w:hint="eastAsia" w:cs="宋体"/>
          <w:color w:val="000000"/>
          <w:sz w:val="21"/>
          <w:szCs w:val="21"/>
          <w:highlight w:val="none"/>
        </w:rPr>
      </w:pPr>
      <w:r>
        <w:rPr>
          <w:rFonts w:hint="eastAsia" w:cs="宋体"/>
          <w:color w:val="000000"/>
          <w:sz w:val="21"/>
          <w:szCs w:val="21"/>
          <w:highlight w:val="none"/>
        </w:rPr>
        <w:t>甲方： （盖章）                     乙方： （盖章）</w:t>
      </w:r>
    </w:p>
    <w:p w14:paraId="022FBFD0">
      <w:pPr>
        <w:pStyle w:val="51"/>
        <w:spacing w:before="0" w:beforeAutospacing="0" w:after="0" w:afterAutospacing="0" w:line="480" w:lineRule="exact"/>
        <w:ind w:firstLine="1365"/>
        <w:rPr>
          <w:rFonts w:hint="eastAsia" w:cs="宋体"/>
          <w:color w:val="000000"/>
          <w:sz w:val="21"/>
          <w:szCs w:val="21"/>
          <w:highlight w:val="none"/>
        </w:rPr>
      </w:pPr>
    </w:p>
    <w:p w14:paraId="3A1B783F">
      <w:pPr>
        <w:pStyle w:val="51"/>
        <w:spacing w:before="0" w:beforeAutospacing="0" w:after="0" w:afterAutospacing="0" w:line="480" w:lineRule="exact"/>
        <w:ind w:firstLine="630"/>
        <w:rPr>
          <w:rFonts w:hint="eastAsia" w:cs="宋体"/>
          <w:color w:val="000000"/>
          <w:sz w:val="21"/>
          <w:szCs w:val="21"/>
          <w:highlight w:val="none"/>
        </w:rPr>
      </w:pPr>
      <w:r>
        <w:rPr>
          <w:rFonts w:hint="eastAsia" w:cs="宋体"/>
          <w:color w:val="000000"/>
          <w:sz w:val="21"/>
          <w:szCs w:val="21"/>
          <w:highlight w:val="none"/>
        </w:rPr>
        <w:t>甲方负责人（签章）：                乙方负责人（签章）：</w:t>
      </w:r>
    </w:p>
    <w:p w14:paraId="691D188D">
      <w:pPr>
        <w:spacing w:line="48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p>
    <w:p w14:paraId="70FFAF77">
      <w:pPr>
        <w:spacing w:line="480" w:lineRule="exact"/>
        <w:ind w:firstLine="840"/>
        <w:rPr>
          <w:rFonts w:hint="eastAsia" w:ascii="宋体" w:hAnsi="宋体" w:cs="宋体"/>
          <w:color w:val="000000"/>
          <w:szCs w:val="21"/>
          <w:highlight w:val="none"/>
        </w:rPr>
      </w:pPr>
      <w:r>
        <w:rPr>
          <w:rFonts w:hint="eastAsia" w:ascii="宋体" w:hAnsi="宋体" w:cs="宋体"/>
          <w:color w:val="000000"/>
          <w:szCs w:val="21"/>
          <w:highlight w:val="none"/>
        </w:rPr>
        <w:t>年  月  日                         年   月   日</w:t>
      </w:r>
    </w:p>
    <w:p w14:paraId="3DEB0E54">
      <w:pPr>
        <w:spacing w:line="480" w:lineRule="exact"/>
        <w:jc w:val="center"/>
        <w:rPr>
          <w:rFonts w:hint="eastAsia" w:ascii="宋体" w:hAnsi="宋体" w:cs="宋体"/>
          <w:b/>
          <w:color w:val="000000"/>
          <w:sz w:val="30"/>
          <w:szCs w:val="30"/>
          <w:highlight w:val="none"/>
        </w:rPr>
      </w:pPr>
    </w:p>
    <w:p w14:paraId="6A88BF61">
      <w:pPr>
        <w:spacing w:line="480" w:lineRule="exact"/>
        <w:jc w:val="center"/>
        <w:rPr>
          <w:rFonts w:hint="eastAsia" w:ascii="宋体" w:hAnsi="宋体" w:cs="宋体"/>
          <w:b/>
          <w:color w:val="000000"/>
          <w:sz w:val="30"/>
          <w:szCs w:val="30"/>
          <w:highlight w:val="none"/>
        </w:rPr>
      </w:pPr>
    </w:p>
    <w:p w14:paraId="73F7BE76">
      <w:pPr>
        <w:spacing w:line="480" w:lineRule="exact"/>
        <w:jc w:val="center"/>
        <w:rPr>
          <w:rFonts w:hint="eastAsia" w:ascii="宋体" w:hAnsi="宋体" w:cs="宋体"/>
          <w:b/>
          <w:color w:val="000000"/>
          <w:sz w:val="30"/>
          <w:szCs w:val="30"/>
          <w:highlight w:val="none"/>
        </w:rPr>
      </w:pPr>
    </w:p>
    <w:p w14:paraId="0033DA36">
      <w:pPr>
        <w:spacing w:line="480" w:lineRule="exact"/>
        <w:jc w:val="center"/>
        <w:rPr>
          <w:rFonts w:hint="eastAsia" w:ascii="宋体" w:hAnsi="宋体" w:cs="宋体"/>
          <w:b/>
          <w:color w:val="000000"/>
          <w:sz w:val="30"/>
          <w:szCs w:val="30"/>
          <w:highlight w:val="none"/>
        </w:rPr>
      </w:pPr>
    </w:p>
    <w:p w14:paraId="1B55A03A">
      <w:pPr>
        <w:spacing w:line="480" w:lineRule="exact"/>
        <w:jc w:val="center"/>
        <w:rPr>
          <w:rFonts w:hint="eastAsia" w:ascii="宋体" w:hAnsi="宋体" w:cs="宋体"/>
          <w:b/>
          <w:color w:val="000000"/>
          <w:sz w:val="30"/>
          <w:szCs w:val="30"/>
          <w:highlight w:val="none"/>
        </w:rPr>
      </w:pPr>
    </w:p>
    <w:p w14:paraId="47E35333">
      <w:pPr>
        <w:spacing w:line="480" w:lineRule="exact"/>
        <w:jc w:val="center"/>
        <w:rPr>
          <w:rFonts w:hint="eastAsia" w:ascii="宋体" w:hAnsi="宋体" w:cs="宋体"/>
          <w:b/>
          <w:color w:val="000000"/>
          <w:sz w:val="30"/>
          <w:szCs w:val="30"/>
          <w:highlight w:val="none"/>
        </w:rPr>
      </w:pPr>
    </w:p>
    <w:p w14:paraId="682E720D">
      <w:pPr>
        <w:spacing w:line="480" w:lineRule="exact"/>
        <w:jc w:val="center"/>
        <w:rPr>
          <w:rFonts w:hint="eastAsia" w:ascii="宋体" w:hAnsi="宋体" w:cs="宋体"/>
          <w:b/>
          <w:color w:val="000000"/>
          <w:sz w:val="30"/>
          <w:szCs w:val="30"/>
          <w:highlight w:val="none"/>
        </w:rPr>
      </w:pPr>
    </w:p>
    <w:p w14:paraId="1722CD6E">
      <w:pPr>
        <w:spacing w:line="480" w:lineRule="exact"/>
        <w:jc w:val="center"/>
        <w:rPr>
          <w:rFonts w:hint="eastAsia" w:ascii="宋体" w:hAnsi="宋体" w:cs="宋体"/>
          <w:b/>
          <w:color w:val="000000"/>
          <w:sz w:val="30"/>
          <w:szCs w:val="30"/>
          <w:highlight w:val="none"/>
        </w:rPr>
      </w:pPr>
    </w:p>
    <w:p w14:paraId="59D04B1B">
      <w:pPr>
        <w:spacing w:line="480" w:lineRule="exact"/>
        <w:jc w:val="both"/>
        <w:rPr>
          <w:rFonts w:hint="eastAsia" w:ascii="宋体" w:hAnsi="宋体" w:cs="宋体"/>
          <w:b/>
          <w:color w:val="000000"/>
          <w:sz w:val="30"/>
          <w:szCs w:val="30"/>
          <w:highlight w:val="none"/>
        </w:rPr>
      </w:pPr>
    </w:p>
    <w:p w14:paraId="50D93677">
      <w:pPr>
        <w:spacing w:line="480" w:lineRule="exact"/>
        <w:jc w:val="center"/>
        <w:rPr>
          <w:rFonts w:hint="eastAsia" w:ascii="宋体" w:hAnsi="宋体" w:cs="宋体"/>
          <w:b/>
          <w:bCs/>
          <w:color w:val="000000"/>
          <w:sz w:val="30"/>
          <w:szCs w:val="30"/>
          <w:highlight w:val="none"/>
        </w:rPr>
      </w:pPr>
      <w:r>
        <w:rPr>
          <w:rFonts w:hint="eastAsia" w:ascii="宋体" w:hAnsi="宋体" w:cs="宋体"/>
          <w:b/>
          <w:color w:val="000000"/>
          <w:sz w:val="30"/>
          <w:szCs w:val="30"/>
          <w:highlight w:val="none"/>
        </w:rPr>
        <w:t>施工单位安全施工承诺书</w:t>
      </w:r>
    </w:p>
    <w:p w14:paraId="3B491A3E">
      <w:pPr>
        <w:spacing w:line="480" w:lineRule="exact"/>
        <w:ind w:firstLine="646"/>
        <w:rPr>
          <w:rFonts w:hint="eastAsia" w:ascii="宋体" w:hAnsi="宋体" w:cs="宋体"/>
          <w:color w:val="000000"/>
          <w:szCs w:val="21"/>
          <w:highlight w:val="none"/>
        </w:rPr>
      </w:pPr>
    </w:p>
    <w:p w14:paraId="6765960A">
      <w:pPr>
        <w:spacing w:line="480" w:lineRule="exact"/>
        <w:ind w:firstLine="646"/>
        <w:rPr>
          <w:rFonts w:hint="eastAsia" w:ascii="宋体" w:hAnsi="宋体" w:cs="宋体"/>
          <w:color w:val="000000"/>
          <w:szCs w:val="21"/>
          <w:highlight w:val="none"/>
        </w:rPr>
      </w:pPr>
      <w:r>
        <w:rPr>
          <w:rFonts w:hint="eastAsia" w:ascii="宋体" w:hAnsi="宋体" w:cs="宋体"/>
          <w:color w:val="000000"/>
          <w:szCs w:val="21"/>
          <w:highlight w:val="none"/>
        </w:rPr>
        <w:t>本单位郑重承诺:在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程施工过程中，严格遵守《建筑法》、《安全生产法》、《建设工程安全生产管理条例》、《安全生产许可证条例》、《施工企业安全生产评价标准》、《建筑施工安全检查标准》、《危险性较大的分部分项工程安全管理规定》《建筑工程施工发包与承包违法行为认定查处管理办法》等法律法规规章、规范标准和各项规定。</w:t>
      </w:r>
    </w:p>
    <w:p w14:paraId="7973D8FE">
      <w:pPr>
        <w:spacing w:line="480" w:lineRule="exact"/>
        <w:ind w:firstLine="646"/>
        <w:rPr>
          <w:rFonts w:hint="eastAsia" w:ascii="宋体" w:hAnsi="宋体" w:cs="宋体"/>
          <w:color w:val="000000"/>
          <w:szCs w:val="21"/>
          <w:highlight w:val="none"/>
        </w:rPr>
      </w:pPr>
      <w:r>
        <w:rPr>
          <w:rFonts w:hint="eastAsia" w:ascii="宋体" w:hAnsi="宋体" w:cs="宋体"/>
          <w:color w:val="000000"/>
          <w:szCs w:val="21"/>
          <w:highlight w:val="none"/>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切实履行总承包单位对施工现场的安全生产负总责的法定义务，决不以包代管，决不违法分包、转包和挂靠，确保工程质量和施工安全。</w:t>
      </w:r>
    </w:p>
    <w:p w14:paraId="7212AF54">
      <w:pPr>
        <w:spacing w:line="480" w:lineRule="exact"/>
        <w:ind w:firstLine="646"/>
        <w:rPr>
          <w:rFonts w:hint="eastAsia" w:ascii="宋体" w:hAnsi="宋体" w:cs="宋体"/>
          <w:color w:val="000000"/>
          <w:szCs w:val="21"/>
          <w:highlight w:val="none"/>
        </w:rPr>
      </w:pPr>
      <w:r>
        <w:rPr>
          <w:rFonts w:hint="eastAsia" w:ascii="宋体" w:hAnsi="宋体" w:cs="宋体"/>
          <w:color w:val="000000"/>
          <w:szCs w:val="21"/>
          <w:highlight w:val="none"/>
        </w:rPr>
        <w:t>单位法定代表人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授权</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为本工程项目经理。</w:t>
      </w:r>
    </w:p>
    <w:p w14:paraId="200C5960">
      <w:pPr>
        <w:spacing w:line="480" w:lineRule="exact"/>
        <w:ind w:firstLine="646"/>
        <w:rPr>
          <w:rFonts w:hint="eastAsia" w:ascii="宋体" w:hAnsi="宋体" w:cs="宋体"/>
          <w:color w:val="000000"/>
          <w:szCs w:val="21"/>
          <w:highlight w:val="none"/>
        </w:rPr>
      </w:pPr>
      <w:r>
        <w:rPr>
          <w:rFonts w:hint="eastAsia" w:ascii="宋体" w:hAnsi="宋体" w:cs="宋体"/>
          <w:color w:val="000000"/>
          <w:szCs w:val="21"/>
          <w:highlight w:val="none"/>
        </w:rPr>
        <w:t>承诺期内，若违反上述承诺内容，本企业和承诺人愿意接受建设行政主管部门及其他有关部门依据有关法律法规给予的处罚。</w:t>
      </w:r>
    </w:p>
    <w:tbl>
      <w:tblPr>
        <w:tblStyle w:val="20"/>
        <w:tblW w:w="9072" w:type="dxa"/>
        <w:jc w:val="center"/>
        <w:tblLayout w:type="fixed"/>
        <w:tblCellMar>
          <w:top w:w="0" w:type="dxa"/>
          <w:left w:w="0" w:type="dxa"/>
          <w:bottom w:w="0" w:type="dxa"/>
          <w:right w:w="0" w:type="dxa"/>
        </w:tblCellMar>
      </w:tblPr>
      <w:tblGrid>
        <w:gridCol w:w="2613"/>
        <w:gridCol w:w="2828"/>
        <w:gridCol w:w="1478"/>
        <w:gridCol w:w="2153"/>
      </w:tblGrid>
      <w:tr w14:paraId="21522256">
        <w:tblPrEx>
          <w:tblCellMar>
            <w:top w:w="0" w:type="dxa"/>
            <w:left w:w="0" w:type="dxa"/>
            <w:bottom w:w="0" w:type="dxa"/>
            <w:right w:w="0" w:type="dxa"/>
          </w:tblCellMar>
        </w:tblPrEx>
        <w:trPr>
          <w:trHeight w:val="624" w:hRule="atLeast"/>
          <w:jc w:val="center"/>
        </w:trPr>
        <w:tc>
          <w:tcPr>
            <w:tcW w:w="2555" w:type="dxa"/>
            <w:tcBorders>
              <w:top w:val="single" w:color="000000" w:sz="4" w:space="0"/>
              <w:left w:val="single" w:color="000000" w:sz="8" w:space="0"/>
              <w:bottom w:val="single" w:color="000000" w:sz="4" w:space="0"/>
              <w:right w:val="single" w:color="000000" w:sz="4" w:space="0"/>
            </w:tcBorders>
            <w:noWrap w:val="0"/>
            <w:vAlign w:val="center"/>
          </w:tcPr>
          <w:p w14:paraId="49C0E349">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法定代表人（签名）</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21250852">
            <w:pPr>
              <w:widowControl/>
              <w:spacing w:line="480" w:lineRule="exact"/>
              <w:jc w:val="center"/>
              <w:outlineLvl w:val="0"/>
              <w:rPr>
                <w:rFonts w:hint="eastAsia" w:ascii="宋体" w:hAnsi="宋体" w:cs="宋体"/>
                <w:color w:val="000000"/>
                <w:szCs w:val="21"/>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0DE11CC">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承诺日期</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B3D435C">
            <w:pPr>
              <w:widowControl/>
              <w:spacing w:line="480" w:lineRule="exact"/>
              <w:jc w:val="center"/>
              <w:outlineLvl w:val="0"/>
              <w:rPr>
                <w:rFonts w:hint="eastAsia" w:ascii="宋体" w:hAnsi="宋体" w:cs="宋体"/>
                <w:color w:val="000000"/>
                <w:szCs w:val="21"/>
                <w:highlight w:val="none"/>
              </w:rPr>
            </w:pPr>
          </w:p>
        </w:tc>
      </w:tr>
      <w:tr w14:paraId="2DF54AD3">
        <w:tblPrEx>
          <w:tblCellMar>
            <w:top w:w="0" w:type="dxa"/>
            <w:left w:w="0" w:type="dxa"/>
            <w:bottom w:w="0" w:type="dxa"/>
            <w:right w:w="0" w:type="dxa"/>
          </w:tblCellMar>
        </w:tblPrEx>
        <w:trPr>
          <w:trHeight w:val="514" w:hRule="atLeast"/>
          <w:jc w:val="center"/>
        </w:trPr>
        <w:tc>
          <w:tcPr>
            <w:tcW w:w="2555" w:type="dxa"/>
            <w:tcBorders>
              <w:top w:val="single" w:color="000000" w:sz="4" w:space="0"/>
              <w:left w:val="single" w:color="000000" w:sz="8" w:space="0"/>
              <w:bottom w:val="single" w:color="000000" w:sz="4" w:space="0"/>
              <w:right w:val="single" w:color="000000" w:sz="4" w:space="0"/>
            </w:tcBorders>
            <w:noWrap w:val="0"/>
            <w:vAlign w:val="center"/>
          </w:tcPr>
          <w:p w14:paraId="0F05B02D">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联系方式</w:t>
            </w:r>
          </w:p>
        </w:tc>
        <w:tc>
          <w:tcPr>
            <w:tcW w:w="6459" w:type="dxa"/>
            <w:gridSpan w:val="3"/>
            <w:tcBorders>
              <w:top w:val="single" w:color="000000" w:sz="4" w:space="0"/>
              <w:left w:val="single" w:color="000000" w:sz="4" w:space="0"/>
              <w:bottom w:val="single" w:color="000000" w:sz="4" w:space="0"/>
              <w:right w:val="single" w:color="000000" w:sz="4" w:space="0"/>
            </w:tcBorders>
            <w:noWrap w:val="0"/>
            <w:vAlign w:val="center"/>
          </w:tcPr>
          <w:p w14:paraId="458A1D08">
            <w:pPr>
              <w:widowControl/>
              <w:spacing w:line="480" w:lineRule="exact"/>
              <w:ind w:left="269" w:hanging="268"/>
              <w:jc w:val="center"/>
              <w:outlineLvl w:val="0"/>
              <w:rPr>
                <w:rFonts w:hint="eastAsia" w:ascii="宋体" w:hAnsi="宋体" w:cs="宋体"/>
                <w:color w:val="000000"/>
                <w:szCs w:val="21"/>
                <w:highlight w:val="none"/>
              </w:rPr>
            </w:pPr>
          </w:p>
        </w:tc>
      </w:tr>
      <w:tr w14:paraId="2E5D5AF2">
        <w:tblPrEx>
          <w:tblCellMar>
            <w:top w:w="0" w:type="dxa"/>
            <w:left w:w="0" w:type="dxa"/>
            <w:bottom w:w="0" w:type="dxa"/>
            <w:right w:w="0" w:type="dxa"/>
          </w:tblCellMar>
        </w:tblPrEx>
        <w:trPr>
          <w:trHeight w:val="608" w:hRule="atLeast"/>
          <w:jc w:val="center"/>
        </w:trPr>
        <w:tc>
          <w:tcPr>
            <w:tcW w:w="2555" w:type="dxa"/>
            <w:tcBorders>
              <w:top w:val="single" w:color="000000" w:sz="4" w:space="0"/>
              <w:left w:val="single" w:color="000000" w:sz="8" w:space="0"/>
              <w:bottom w:val="single" w:color="000000" w:sz="4" w:space="0"/>
              <w:right w:val="single" w:color="000000" w:sz="4" w:space="0"/>
            </w:tcBorders>
            <w:noWrap w:val="0"/>
            <w:vAlign w:val="center"/>
          </w:tcPr>
          <w:p w14:paraId="518E61B4">
            <w:pPr>
              <w:widowControl/>
              <w:spacing w:line="480" w:lineRule="exact"/>
              <w:jc w:val="center"/>
              <w:outlineLvl w:val="0"/>
              <w:rPr>
                <w:rFonts w:hint="eastAsia" w:ascii="宋体" w:hAnsi="宋体" w:cs="宋体"/>
                <w:b/>
                <w:bCs/>
                <w:color w:val="000000"/>
                <w:szCs w:val="21"/>
                <w:highlight w:val="none"/>
              </w:rPr>
            </w:pPr>
            <w:r>
              <w:rPr>
                <w:rFonts w:hint="eastAsia" w:ascii="宋体" w:hAnsi="宋体" w:cs="宋体"/>
                <w:color w:val="000000"/>
                <w:szCs w:val="21"/>
                <w:highlight w:val="none"/>
              </w:rPr>
              <w:t>项目经理（签名）</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4C979470">
            <w:pPr>
              <w:widowControl/>
              <w:spacing w:line="480" w:lineRule="exact"/>
              <w:jc w:val="center"/>
              <w:outlineLvl w:val="0"/>
              <w:rPr>
                <w:rFonts w:hint="eastAsia" w:ascii="宋体" w:hAnsi="宋体" w:cs="宋体"/>
                <w:b/>
                <w:bCs/>
                <w:color w:val="000000"/>
                <w:szCs w:val="21"/>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E4E9DF6">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承诺日期</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223A2C0">
            <w:pPr>
              <w:widowControl/>
              <w:spacing w:line="480" w:lineRule="exact"/>
              <w:jc w:val="center"/>
              <w:outlineLvl w:val="0"/>
              <w:rPr>
                <w:rFonts w:hint="eastAsia" w:ascii="宋体" w:hAnsi="宋体" w:cs="宋体"/>
                <w:b/>
                <w:bCs/>
                <w:color w:val="000000"/>
                <w:szCs w:val="21"/>
                <w:highlight w:val="none"/>
              </w:rPr>
            </w:pPr>
          </w:p>
        </w:tc>
      </w:tr>
      <w:tr w14:paraId="498E9555">
        <w:tblPrEx>
          <w:tblCellMar>
            <w:top w:w="0" w:type="dxa"/>
            <w:left w:w="0" w:type="dxa"/>
            <w:bottom w:w="0" w:type="dxa"/>
            <w:right w:w="0" w:type="dxa"/>
          </w:tblCellMar>
        </w:tblPrEx>
        <w:trPr>
          <w:trHeight w:val="546" w:hRule="atLeast"/>
          <w:jc w:val="center"/>
        </w:trPr>
        <w:tc>
          <w:tcPr>
            <w:tcW w:w="2555" w:type="dxa"/>
            <w:tcBorders>
              <w:top w:val="single" w:color="000000" w:sz="4" w:space="0"/>
              <w:left w:val="single" w:color="000000" w:sz="8" w:space="0"/>
              <w:bottom w:val="single" w:color="000000" w:sz="4" w:space="0"/>
              <w:right w:val="single" w:color="000000" w:sz="4" w:space="0"/>
            </w:tcBorders>
            <w:noWrap w:val="0"/>
            <w:vAlign w:val="center"/>
          </w:tcPr>
          <w:p w14:paraId="22A41D2A">
            <w:pPr>
              <w:widowControl/>
              <w:spacing w:line="480" w:lineRule="exact"/>
              <w:jc w:val="center"/>
              <w:outlineLvl w:val="0"/>
              <w:rPr>
                <w:rFonts w:hint="eastAsia" w:ascii="宋体" w:hAnsi="宋体" w:cs="宋体"/>
                <w:color w:val="000000"/>
                <w:szCs w:val="21"/>
                <w:highlight w:val="none"/>
              </w:rPr>
            </w:pPr>
            <w:r>
              <w:rPr>
                <w:rFonts w:hint="eastAsia" w:ascii="宋体" w:hAnsi="宋体" w:cs="宋体"/>
                <w:color w:val="000000"/>
                <w:szCs w:val="21"/>
                <w:highlight w:val="none"/>
              </w:rPr>
              <w:t>联系方式</w:t>
            </w:r>
          </w:p>
        </w:tc>
        <w:tc>
          <w:tcPr>
            <w:tcW w:w="6459" w:type="dxa"/>
            <w:gridSpan w:val="3"/>
            <w:tcBorders>
              <w:top w:val="single" w:color="000000" w:sz="4" w:space="0"/>
              <w:left w:val="single" w:color="000000" w:sz="4" w:space="0"/>
              <w:bottom w:val="single" w:color="000000" w:sz="4" w:space="0"/>
              <w:right w:val="single" w:color="000000" w:sz="4" w:space="0"/>
            </w:tcBorders>
            <w:noWrap w:val="0"/>
            <w:vAlign w:val="center"/>
          </w:tcPr>
          <w:p w14:paraId="394D696F">
            <w:pPr>
              <w:widowControl/>
              <w:spacing w:line="480" w:lineRule="exact"/>
              <w:jc w:val="center"/>
              <w:outlineLvl w:val="0"/>
              <w:rPr>
                <w:rFonts w:hint="eastAsia" w:ascii="宋体" w:hAnsi="宋体" w:cs="宋体"/>
                <w:color w:val="000000"/>
                <w:szCs w:val="21"/>
                <w:highlight w:val="none"/>
              </w:rPr>
            </w:pPr>
          </w:p>
        </w:tc>
      </w:tr>
    </w:tbl>
    <w:p w14:paraId="59482340">
      <w:pPr>
        <w:widowControl/>
        <w:shd w:val="clear" w:color="auto" w:fill="FFFFFF"/>
        <w:spacing w:line="48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p>
    <w:p w14:paraId="62FBC485">
      <w:pPr>
        <w:spacing w:line="480" w:lineRule="exact"/>
        <w:ind w:firstLine="645"/>
        <w:rPr>
          <w:rFonts w:hint="eastAsia" w:ascii="宋体" w:hAnsi="宋体" w:cs="宋体"/>
          <w:color w:val="000000"/>
          <w:szCs w:val="21"/>
          <w:highlight w:val="none"/>
        </w:rPr>
      </w:pPr>
      <w:r>
        <w:rPr>
          <w:rFonts w:hint="eastAsia" w:ascii="宋体" w:hAnsi="宋体" w:cs="宋体"/>
          <w:color w:val="000000"/>
          <w:szCs w:val="21"/>
          <w:highlight w:val="none"/>
        </w:rPr>
        <w:t xml:space="preserve">                                         （单位公章）</w:t>
      </w:r>
    </w:p>
    <w:p w14:paraId="5719F479">
      <w:pPr>
        <w:rPr>
          <w:rFonts w:hint="eastAsia" w:ascii="宋体" w:hAnsi="宋体"/>
          <w:b/>
          <w:bCs/>
          <w:color w:val="auto"/>
          <w:sz w:val="36"/>
          <w:highlight w:val="none"/>
        </w:rPr>
      </w:pPr>
      <w:r>
        <w:rPr>
          <w:rFonts w:hint="eastAsia" w:ascii="宋体" w:hAnsi="宋体"/>
          <w:b/>
          <w:bCs/>
          <w:color w:val="auto"/>
          <w:sz w:val="36"/>
          <w:highlight w:val="none"/>
        </w:rPr>
        <w:br w:type="page"/>
      </w:r>
    </w:p>
    <w:p w14:paraId="6234C81B">
      <w:pPr>
        <w:numPr>
          <w:ilvl w:val="0"/>
          <w:numId w:val="0"/>
        </w:numPr>
        <w:spacing w:before="0" w:after="0" w:line="360" w:lineRule="auto"/>
        <w:jc w:val="center"/>
        <w:outlineLvl w:val="0"/>
        <w:rPr>
          <w:rFonts w:hint="eastAsia" w:ascii="宋体" w:hAnsi="宋体"/>
          <w:color w:val="auto"/>
          <w:sz w:val="36"/>
          <w:highlight w:val="none"/>
        </w:rPr>
      </w:pPr>
      <w:r>
        <w:rPr>
          <w:rFonts w:hint="eastAsia" w:ascii="宋体" w:hAnsi="宋体"/>
          <w:b/>
          <w:bCs/>
          <w:color w:val="auto"/>
          <w:sz w:val="36"/>
          <w:highlight w:val="none"/>
        </w:rPr>
        <w:t>第</w:t>
      </w:r>
      <w:r>
        <w:rPr>
          <w:rFonts w:hint="eastAsia" w:ascii="宋体" w:hAnsi="宋体"/>
          <w:b/>
          <w:bCs/>
          <w:color w:val="auto"/>
          <w:sz w:val="36"/>
          <w:highlight w:val="none"/>
          <w:lang w:val="en-US" w:eastAsia="zh-CN"/>
        </w:rPr>
        <w:t>四</w:t>
      </w:r>
      <w:r>
        <w:rPr>
          <w:rFonts w:hint="eastAsia" w:ascii="宋体" w:hAnsi="宋体"/>
          <w:b/>
          <w:bCs/>
          <w:color w:val="auto"/>
          <w:sz w:val="36"/>
          <w:highlight w:val="none"/>
        </w:rPr>
        <w:t>章</w:t>
      </w:r>
      <w:r>
        <w:rPr>
          <w:rFonts w:hint="eastAsia" w:ascii="宋体" w:hAnsi="宋体"/>
          <w:b/>
          <w:bCs/>
          <w:color w:val="auto"/>
          <w:sz w:val="36"/>
          <w:highlight w:val="none"/>
          <w:lang w:val="en-US" w:eastAsia="zh-CN"/>
        </w:rPr>
        <w:t xml:space="preserve"> </w:t>
      </w:r>
      <w:r>
        <w:rPr>
          <w:rFonts w:hint="eastAsia" w:ascii="宋体" w:hAnsi="宋体"/>
          <w:b/>
          <w:bCs/>
          <w:color w:val="auto"/>
          <w:sz w:val="36"/>
          <w:highlight w:val="none"/>
        </w:rPr>
        <w:t>项目需求</w:t>
      </w:r>
      <w:bookmarkEnd w:id="156"/>
      <w:bookmarkEnd w:id="157"/>
      <w:bookmarkEnd w:id="158"/>
    </w:p>
    <w:p w14:paraId="0766320D">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1"/>
          <w:szCs w:val="21"/>
        </w:rPr>
      </w:pPr>
      <w:bookmarkStart w:id="213" w:name="_Toc497145843"/>
      <w:r>
        <w:rPr>
          <w:rFonts w:hint="eastAsia" w:ascii="宋体" w:hAnsi="宋体" w:eastAsia="宋体" w:cs="宋体"/>
          <w:b/>
          <w:bCs/>
          <w:color w:val="auto"/>
          <w:sz w:val="21"/>
          <w:szCs w:val="21"/>
        </w:rPr>
        <w:t>一、项目概况</w:t>
      </w:r>
    </w:p>
    <w:p w14:paraId="07963C9D">
      <w:pPr>
        <w:spacing w:line="360" w:lineRule="auto"/>
        <w:ind w:firstLine="420" w:firstLineChars="200"/>
        <w:rPr>
          <w:rFonts w:hint="eastAsia" w:ascii="宋体" w:hAnsi="宋体" w:cs="宋体"/>
          <w:bCs/>
          <w:color w:val="auto"/>
          <w:sz w:val="21"/>
          <w:szCs w:val="21"/>
          <w:lang w:eastAsia="zh-CN"/>
        </w:rPr>
      </w:pPr>
      <w:r>
        <w:rPr>
          <w:rFonts w:hint="eastAsia" w:ascii="宋体" w:hAnsi="宋体" w:eastAsia="宋体" w:cs="宋体"/>
          <w:bCs/>
          <w:color w:val="auto"/>
          <w:sz w:val="21"/>
          <w:szCs w:val="21"/>
        </w:rPr>
        <w:t>1、项目名称：</w:t>
      </w:r>
      <w:r>
        <w:rPr>
          <w:rFonts w:hint="eastAsia" w:ascii="宋体" w:hAnsi="宋体" w:cs="宋体"/>
          <w:bCs/>
          <w:color w:val="auto"/>
          <w:sz w:val="21"/>
          <w:szCs w:val="21"/>
          <w:lang w:eastAsia="zh-CN"/>
        </w:rPr>
        <w:t>扬州市第三人民医院</w:t>
      </w:r>
      <w:r>
        <w:rPr>
          <w:rFonts w:hint="eastAsia" w:ascii="宋体" w:hAnsi="宋体" w:cs="宋体"/>
          <w:bCs/>
          <w:color w:val="auto"/>
          <w:sz w:val="21"/>
          <w:szCs w:val="21"/>
          <w:lang w:val="en-US" w:eastAsia="zh-CN"/>
        </w:rPr>
        <w:t>结核门诊采血室</w:t>
      </w:r>
      <w:r>
        <w:rPr>
          <w:rFonts w:hint="eastAsia" w:ascii="宋体" w:hAnsi="宋体" w:cs="宋体"/>
          <w:bCs/>
          <w:color w:val="auto"/>
          <w:sz w:val="21"/>
          <w:szCs w:val="21"/>
          <w:lang w:eastAsia="zh-CN"/>
        </w:rPr>
        <w:t>改造项目</w:t>
      </w:r>
    </w:p>
    <w:p w14:paraId="289D725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r>
        <w:rPr>
          <w:rFonts w:hint="eastAsia" w:ascii="宋体" w:hAnsi="宋体" w:eastAsia="宋体" w:cs="宋体"/>
          <w:color w:val="auto"/>
          <w:spacing w:val="-6"/>
          <w:sz w:val="21"/>
          <w:szCs w:val="21"/>
        </w:rPr>
        <w:t>项目</w:t>
      </w:r>
      <w:r>
        <w:rPr>
          <w:rFonts w:hint="eastAsia" w:ascii="宋体" w:hAnsi="宋体" w:eastAsia="宋体" w:cs="宋体"/>
          <w:color w:val="auto"/>
          <w:sz w:val="21"/>
          <w:szCs w:val="21"/>
        </w:rPr>
        <w:t>预算金额</w:t>
      </w:r>
      <w:r>
        <w:rPr>
          <w:rFonts w:hint="eastAsia" w:ascii="宋体" w:hAnsi="宋体" w:eastAsia="宋体" w:cs="宋体"/>
          <w:color w:val="auto"/>
          <w:spacing w:val="-8"/>
          <w:sz w:val="21"/>
          <w:szCs w:val="21"/>
        </w:rPr>
        <w:t>：</w:t>
      </w:r>
      <w:r>
        <w:rPr>
          <w:rFonts w:hint="eastAsia" w:ascii="宋体" w:hAnsi="宋体" w:eastAsia="宋体" w:cs="宋体"/>
          <w:color w:val="auto"/>
          <w:spacing w:val="-8"/>
          <w:sz w:val="21"/>
          <w:szCs w:val="21"/>
          <w:lang w:val="en-US" w:eastAsia="zh-CN"/>
        </w:rPr>
        <w:t>2.55万元</w:t>
      </w:r>
      <w:r>
        <w:rPr>
          <w:rFonts w:hint="eastAsia" w:ascii="宋体" w:hAnsi="宋体" w:eastAsia="宋体" w:cs="宋体"/>
          <w:color w:val="auto"/>
          <w:spacing w:val="-8"/>
          <w:sz w:val="21"/>
          <w:szCs w:val="21"/>
        </w:rPr>
        <w:t>。</w:t>
      </w:r>
    </w:p>
    <w:p w14:paraId="061BB4E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b/>
          <w:bCs/>
          <w:color w:val="auto"/>
          <w:spacing w:val="-8"/>
          <w:sz w:val="21"/>
          <w:szCs w:val="21"/>
          <w:lang w:eastAsia="zh-CN"/>
        </w:rPr>
      </w:pPr>
      <w:r>
        <w:rPr>
          <w:rFonts w:hint="eastAsia" w:ascii="宋体" w:hAnsi="宋体" w:eastAsia="宋体" w:cs="宋体"/>
          <w:color w:val="auto"/>
          <w:kern w:val="0"/>
          <w:sz w:val="21"/>
          <w:szCs w:val="21"/>
          <w:lang w:bidi="ar"/>
        </w:rPr>
        <w:t>3、</w:t>
      </w:r>
      <w:r>
        <w:rPr>
          <w:rFonts w:hint="eastAsia" w:ascii="宋体" w:hAnsi="宋体" w:eastAsia="宋体" w:cs="宋体"/>
          <w:color w:val="auto"/>
          <w:spacing w:val="-8"/>
          <w:sz w:val="21"/>
          <w:szCs w:val="21"/>
          <w:lang w:val="zh-CN"/>
        </w:rPr>
        <w:t>本项目</w:t>
      </w:r>
      <w:r>
        <w:rPr>
          <w:rFonts w:hint="eastAsia" w:ascii="宋体" w:hAnsi="宋体" w:eastAsia="宋体" w:cs="宋体"/>
          <w:color w:val="auto"/>
          <w:spacing w:val="-8"/>
          <w:sz w:val="21"/>
          <w:szCs w:val="21"/>
          <w:u w:val="single"/>
          <w:lang w:val="zh-CN"/>
        </w:rPr>
        <w:t>设定</w:t>
      </w:r>
      <w:r>
        <w:rPr>
          <w:rFonts w:hint="eastAsia" w:ascii="宋体" w:hAnsi="宋体" w:eastAsia="宋体" w:cs="宋体"/>
          <w:color w:val="auto"/>
          <w:spacing w:val="-8"/>
          <w:sz w:val="21"/>
          <w:szCs w:val="21"/>
          <w:lang w:val="zh-CN"/>
        </w:rPr>
        <w:t>最高限价，</w:t>
      </w:r>
      <w:r>
        <w:rPr>
          <w:rFonts w:hint="eastAsia" w:ascii="宋体" w:hAnsi="宋体" w:eastAsia="宋体" w:cs="宋体"/>
          <w:color w:val="auto"/>
          <w:spacing w:val="-8"/>
          <w:sz w:val="21"/>
          <w:szCs w:val="21"/>
        </w:rPr>
        <w:t>最高限价为</w:t>
      </w:r>
      <w:r>
        <w:rPr>
          <w:rFonts w:hint="eastAsia" w:ascii="宋体" w:hAnsi="宋体" w:eastAsia="宋体" w:cs="宋体"/>
          <w:color w:val="auto"/>
          <w:spacing w:val="-8"/>
          <w:sz w:val="21"/>
          <w:szCs w:val="21"/>
          <w:lang w:val="en-US" w:eastAsia="zh-CN"/>
        </w:rPr>
        <w:t>2.55万元</w:t>
      </w:r>
      <w:r>
        <w:rPr>
          <w:rFonts w:hint="eastAsia" w:ascii="宋体" w:hAnsi="宋体" w:eastAsia="宋体" w:cs="宋体"/>
          <w:color w:val="auto"/>
          <w:spacing w:val="-8"/>
          <w:sz w:val="21"/>
          <w:szCs w:val="21"/>
        </w:rPr>
        <w:t>，报价超过最高限价的为无效报价，按照无效响应处理。</w:t>
      </w:r>
      <w:r>
        <w:rPr>
          <w:rFonts w:hint="eastAsia" w:ascii="宋体" w:hAnsi="宋体" w:cs="宋体"/>
          <w:b/>
          <w:bCs/>
          <w:color w:val="auto"/>
          <w:spacing w:val="-8"/>
          <w:sz w:val="21"/>
          <w:szCs w:val="21"/>
          <w:lang w:eastAsia="zh-CN"/>
        </w:rPr>
        <w:t>投保报价以万元为单位，保留两位小数。</w:t>
      </w:r>
    </w:p>
    <w:p w14:paraId="7171C70D">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改造范围与工作量</w:t>
      </w:r>
    </w:p>
    <w:p w14:paraId="4E435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1"/>
          <w:szCs w:val="21"/>
        </w:rPr>
      </w:pPr>
      <w:r>
        <w:rPr>
          <w:rFonts w:hint="eastAsia"/>
          <w:sz w:val="24"/>
          <w:szCs w:val="24"/>
          <w:lang w:val="en-US" w:eastAsia="zh-CN"/>
        </w:rPr>
        <w:t>主要改造内容：对院内1号楼指定的房间进行物理隔断、设立两个采血工位、改造水电、加网线、新开门、窗各一扇、增加正压单向流新风机1台。</w:t>
      </w:r>
    </w:p>
    <w:p w14:paraId="1DABB13F">
      <w:pPr>
        <w:snapToGrid w:val="0"/>
        <w:spacing w:line="400" w:lineRule="exact"/>
        <w:ind w:firstLine="420" w:firstLineChars="200"/>
        <w:rPr>
          <w:rFonts w:hint="eastAsia"/>
          <w:color w:val="auto"/>
        </w:rPr>
      </w:pPr>
      <w:r>
        <w:rPr>
          <w:rFonts w:hint="eastAsia"/>
          <w:color w:val="auto"/>
          <w:lang w:val="en-US" w:eastAsia="zh-CN"/>
        </w:rPr>
        <w:t>5、</w:t>
      </w:r>
      <w:r>
        <w:rPr>
          <w:rFonts w:hint="eastAsia"/>
          <w:color w:val="auto"/>
        </w:rPr>
        <w:t>其它投标须知：</w:t>
      </w:r>
    </w:p>
    <w:p w14:paraId="316A2F82">
      <w:pPr>
        <w:snapToGrid w:val="0"/>
        <w:spacing w:line="400" w:lineRule="exact"/>
        <w:ind w:firstLine="210" w:firstLineChars="10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、供应商应彻底自行踏勘现场</w:t>
      </w:r>
      <w:r>
        <w:rPr>
          <w:rFonts w:hint="eastAsia"/>
          <w:color w:val="auto"/>
          <w:lang w:val="en-US" w:eastAsia="zh-CN"/>
        </w:rPr>
        <w:t>(请提前1天与项目联系人预约</w:t>
      </w:r>
      <w:r>
        <w:rPr>
          <w:rFonts w:hint="eastAsia"/>
          <w:color w:val="auto"/>
        </w:rPr>
        <w:t>踏勘</w:t>
      </w:r>
      <w:r>
        <w:rPr>
          <w:rFonts w:hint="eastAsia"/>
          <w:color w:val="auto"/>
          <w:lang w:val="en-US" w:eastAsia="zh-CN"/>
        </w:rPr>
        <w:t>时间）</w:t>
      </w:r>
      <w:r>
        <w:rPr>
          <w:rFonts w:hint="eastAsia"/>
          <w:color w:val="auto"/>
        </w:rPr>
        <w:t>，以充分了解项目位置、交通状况以及工作范围等任何足以影响其报价的情况。任何忽视或误解项目基本情况，而使采购人在项目实施过程中蒙受的损失，将由供应商进行赔偿。施工现场实际情况：现状道路通畅；交通便利，有道路通入施工现场；环境保护要求：必须符合当地环保部门对噪音、粉尘、污水、垃圾的限制或处理要求。</w:t>
      </w:r>
    </w:p>
    <w:p w14:paraId="1D7B5C02">
      <w:pPr>
        <w:snapToGrid w:val="0"/>
        <w:spacing w:line="400" w:lineRule="exact"/>
        <w:ind w:firstLine="210" w:firstLineChars="100"/>
        <w:rPr>
          <w:i/>
          <w:iCs/>
          <w:color w:val="auto"/>
          <w:u w:val="single"/>
        </w:rPr>
      </w:pPr>
      <w:r>
        <w:rPr>
          <w:rFonts w:hint="eastAsia"/>
          <w:i/>
          <w:iCs/>
          <w:color w:val="auto"/>
          <w:u w:val="single"/>
          <w:lang w:eastAsia="zh-CN"/>
        </w:rPr>
        <w:t>（</w:t>
      </w:r>
      <w:r>
        <w:rPr>
          <w:rFonts w:hint="eastAsia"/>
          <w:i/>
          <w:iCs/>
          <w:color w:val="auto"/>
          <w:u w:val="single"/>
          <w:lang w:val="en-US" w:eastAsia="zh-CN"/>
        </w:rPr>
        <w:t>2</w:t>
      </w:r>
      <w:r>
        <w:rPr>
          <w:rFonts w:hint="eastAsia"/>
          <w:i/>
          <w:iCs/>
          <w:color w:val="auto"/>
          <w:u w:val="single"/>
          <w:lang w:eastAsia="zh-CN"/>
        </w:rPr>
        <w:t>）</w:t>
      </w:r>
      <w:r>
        <w:rPr>
          <w:rFonts w:hint="eastAsia"/>
          <w:i/>
          <w:iCs/>
          <w:color w:val="auto"/>
          <w:u w:val="single"/>
        </w:rPr>
        <w:t>、本项目承包范围为磋商文件、工程量清单、附件范围相关的内容。供应商应根据附件内容以现场踏勘为准仔细核对工程量清单，核对内容包括清单数量、清单特征、计量单位等，并将疑问在提问截止时间书面提出，如未提出任何疑问，则视为对采购人提供的工程量清单不存在问题，</w:t>
      </w:r>
      <w:r>
        <w:rPr>
          <w:rFonts w:hint="eastAsia" w:ascii="宋体" w:hAnsi="宋体"/>
          <w:i/>
          <w:iCs/>
          <w:color w:val="auto"/>
          <w:szCs w:val="21"/>
          <w:u w:val="single"/>
        </w:rPr>
        <w:t>漏报项视为价格已分摊到其他清单项中，</w:t>
      </w:r>
      <w:r>
        <w:rPr>
          <w:rFonts w:hint="eastAsia"/>
          <w:i/>
          <w:iCs/>
          <w:color w:val="auto"/>
          <w:u w:val="single"/>
        </w:rPr>
        <w:t>承包人自行承担工程量清单数量偏差、漏项及清单错误的风险。否则自行承担所有损失。本项目须承诺保留采购人需求。土方作业时，地下不可预见的情况，比如把管道挖坏，可以做签证变更，其他均不做任何变更。</w:t>
      </w:r>
    </w:p>
    <w:p w14:paraId="2A18FD4D">
      <w:pPr>
        <w:snapToGrid w:val="0"/>
        <w:spacing w:line="400" w:lineRule="exact"/>
        <w:ind w:firstLine="210" w:firstLineChars="100"/>
        <w:rPr>
          <w:rFonts w:hint="eastAsia"/>
          <w:i/>
          <w:iCs/>
          <w:color w:val="auto"/>
          <w:highlight w:val="none"/>
          <w:u w:val="single"/>
        </w:rPr>
      </w:pPr>
      <w:r>
        <w:rPr>
          <w:rFonts w:hint="eastAsia"/>
          <w:i/>
          <w:iCs/>
          <w:color w:val="auto"/>
          <w:highlight w:val="none"/>
          <w:u w:val="single"/>
          <w:lang w:eastAsia="zh-CN"/>
        </w:rPr>
        <w:t>（</w:t>
      </w:r>
      <w:r>
        <w:rPr>
          <w:rFonts w:hint="eastAsia"/>
          <w:i/>
          <w:iCs/>
          <w:color w:val="auto"/>
          <w:highlight w:val="none"/>
          <w:u w:val="single"/>
          <w:lang w:val="en-US" w:eastAsia="zh-CN"/>
        </w:rPr>
        <w:t>3</w:t>
      </w:r>
      <w:r>
        <w:rPr>
          <w:rFonts w:hint="eastAsia"/>
          <w:i/>
          <w:iCs/>
          <w:color w:val="auto"/>
          <w:highlight w:val="none"/>
          <w:u w:val="single"/>
          <w:lang w:eastAsia="zh-CN"/>
        </w:rPr>
        <w:t>）</w:t>
      </w:r>
      <w:r>
        <w:rPr>
          <w:rFonts w:hint="eastAsia"/>
          <w:i/>
          <w:iCs/>
          <w:color w:val="auto"/>
          <w:highlight w:val="none"/>
          <w:u w:val="single"/>
        </w:rPr>
        <w:t>、施工工期要求</w:t>
      </w:r>
      <w:r>
        <w:rPr>
          <w:rFonts w:hint="eastAsia"/>
          <w:i/>
          <w:iCs/>
          <w:color w:val="0000FF"/>
          <w:highlight w:val="none"/>
          <w:u w:val="single"/>
        </w:rPr>
        <w:t>：</w:t>
      </w:r>
      <w:r>
        <w:rPr>
          <w:rFonts w:hint="eastAsia"/>
          <w:i/>
          <w:iCs/>
          <w:color w:val="0000FF"/>
          <w:highlight w:val="none"/>
          <w:u w:val="single"/>
          <w:lang w:val="en-US" w:eastAsia="zh-CN"/>
        </w:rPr>
        <w:t>15</w:t>
      </w:r>
      <w:r>
        <w:rPr>
          <w:rFonts w:hint="eastAsia"/>
          <w:b/>
          <w:bCs/>
          <w:i/>
          <w:iCs/>
          <w:color w:val="0000FF"/>
          <w:highlight w:val="none"/>
          <w:u w:val="single"/>
        </w:rPr>
        <w:t>个日历天</w:t>
      </w:r>
      <w:r>
        <w:rPr>
          <w:rFonts w:hint="eastAsia"/>
          <w:i/>
          <w:iCs/>
          <w:color w:val="0000FF"/>
          <w:highlight w:val="none"/>
          <w:u w:val="single"/>
        </w:rPr>
        <w:t>；</w:t>
      </w:r>
      <w:r>
        <w:rPr>
          <w:rFonts w:hint="eastAsia"/>
          <w:i/>
          <w:iCs/>
          <w:color w:val="auto"/>
          <w:highlight w:val="none"/>
          <w:u w:val="single"/>
        </w:rPr>
        <w:t>施工质量要求：合格，项目免费质保期：</w:t>
      </w:r>
      <w:r>
        <w:rPr>
          <w:rFonts w:hint="default"/>
          <w:i/>
          <w:iCs/>
          <w:color w:val="auto"/>
          <w:highlight w:val="none"/>
          <w:u w:val="single"/>
          <w:lang w:val="en-US" w:eastAsia="zh-CN"/>
        </w:rPr>
        <w:t>2</w:t>
      </w:r>
      <w:r>
        <w:rPr>
          <w:rFonts w:hint="eastAsia"/>
          <w:i/>
          <w:iCs/>
          <w:color w:val="auto"/>
          <w:highlight w:val="none"/>
          <w:u w:val="single"/>
        </w:rPr>
        <w:t>年，按工程质量保修书执行。</w:t>
      </w:r>
    </w:p>
    <w:p w14:paraId="40713645">
      <w:pPr>
        <w:snapToGrid w:val="0"/>
        <w:spacing w:line="400" w:lineRule="exact"/>
        <w:ind w:firstLine="210" w:firstLineChars="100"/>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、成交单位必须服从现场管理，对工序和材料及时报验，原材料及配件必须符合国家标准，经复试合格后方可使用，不合格的检测费自行承担。</w:t>
      </w:r>
    </w:p>
    <w:p w14:paraId="7356BD88">
      <w:pPr>
        <w:snapToGrid w:val="0"/>
        <w:spacing w:line="400" w:lineRule="exact"/>
        <w:ind w:firstLine="210" w:firstLineChars="100"/>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、施工过程中产生的垃圾及时清运，费用由成交单位承担。</w:t>
      </w:r>
    </w:p>
    <w:p w14:paraId="10DE048C">
      <w:pPr>
        <w:snapToGrid w:val="0"/>
        <w:spacing w:line="400" w:lineRule="exact"/>
        <w:ind w:firstLine="210" w:firstLineChars="100"/>
        <w:rPr>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rPr>
        <w:t>、成交单位采购的所有材料必须达到环保要求。</w:t>
      </w:r>
    </w:p>
    <w:p w14:paraId="30E94EF3">
      <w:pPr>
        <w:snapToGrid w:val="0"/>
        <w:spacing w:line="400" w:lineRule="exact"/>
        <w:ind w:firstLine="210" w:firstLineChars="100"/>
        <w:rPr>
          <w:rFonts w:hint="eastAsia"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7</w:t>
      </w:r>
      <w:r>
        <w:rPr>
          <w:rFonts w:hint="eastAsia" w:ascii="宋体" w:hAnsi="宋体" w:cs="宋体"/>
          <w:bCs/>
          <w:color w:val="auto"/>
          <w:szCs w:val="21"/>
          <w:lang w:eastAsia="zh-CN"/>
        </w:rPr>
        <w:t>）</w:t>
      </w:r>
      <w:r>
        <w:rPr>
          <w:rFonts w:hint="eastAsia" w:ascii="宋体" w:hAnsi="宋体" w:cs="宋体"/>
          <w:bCs/>
          <w:color w:val="auto"/>
          <w:szCs w:val="21"/>
        </w:rPr>
        <w:t>、工程质量：合格。</w:t>
      </w:r>
    </w:p>
    <w:p w14:paraId="23EFD436">
      <w:pPr>
        <w:autoSpaceDE/>
        <w:autoSpaceDN/>
        <w:snapToGrid/>
        <w:spacing w:before="0" w:after="0" w:line="360" w:lineRule="auto"/>
        <w:contextualSpacing/>
        <w:jc w:val="both"/>
        <w:rPr>
          <w:rFonts w:hint="eastAsia" w:ascii="宋体" w:hAnsi="宋体" w:eastAsia="宋体" w:cs="宋体"/>
          <w:b/>
          <w:bCs/>
          <w:color w:val="auto"/>
          <w:w w:val="100"/>
          <w:sz w:val="21"/>
          <w:szCs w:val="21"/>
          <w:lang w:eastAsia="zh-CN"/>
        </w:rPr>
      </w:pPr>
      <w:r>
        <w:rPr>
          <w:rFonts w:hint="eastAsia" w:ascii="宋体" w:hAnsi="宋体" w:eastAsia="宋体" w:cs="宋体"/>
          <w:b/>
          <w:bCs/>
          <w:color w:val="auto"/>
          <w:w w:val="100"/>
          <w:sz w:val="21"/>
          <w:szCs w:val="21"/>
          <w:lang w:eastAsia="zh-CN"/>
        </w:rPr>
        <w:t>二、基本情况</w:t>
      </w:r>
      <w:r>
        <w:rPr>
          <w:rFonts w:hint="eastAsia" w:ascii="宋体" w:hAnsi="宋体" w:cs="宋体"/>
          <w:b/>
          <w:bCs/>
          <w:color w:val="auto"/>
          <w:w w:val="100"/>
          <w:sz w:val="21"/>
          <w:szCs w:val="21"/>
          <w:lang w:eastAsia="zh-CN"/>
        </w:rPr>
        <w:t>及编制说明（详见附件）</w:t>
      </w:r>
    </w:p>
    <w:p w14:paraId="53721DB9">
      <w:pPr>
        <w:spacing w:line="360" w:lineRule="auto"/>
        <w:rPr>
          <w:rFonts w:hint="eastAsia"/>
          <w:color w:val="auto"/>
          <w:lang w:eastAsia="zh-CN"/>
        </w:rPr>
      </w:pPr>
      <w:r>
        <w:rPr>
          <w:rFonts w:hint="eastAsia" w:ascii="宋体" w:hAnsi="宋体" w:cs="宋体"/>
          <w:b/>
          <w:color w:val="auto"/>
          <w:szCs w:val="21"/>
          <w:highlight w:val="none"/>
          <w:lang w:eastAsia="zh-CN"/>
        </w:rPr>
        <w:t>三、报价编制要求</w:t>
      </w:r>
    </w:p>
    <w:p w14:paraId="707E29F3">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、供应商在报价时应按《建设工程工程量清单计价规范》（GB50500-2013）和磋商文件规定的格式。</w:t>
      </w:r>
      <w:r>
        <w:rPr>
          <w:rFonts w:hint="eastAsia" w:ascii="宋体" w:hAnsi="宋体"/>
          <w:b w:val="0"/>
          <w:bCs/>
          <w:color w:val="auto"/>
          <w:szCs w:val="21"/>
          <w:highlight w:val="none"/>
        </w:rPr>
        <w:t>分项报价表按照附件提供的工程量清单的格式（新点）进行填报，分别填报单价和合价，要求填报完整，漏报项视为价格已分摊到其他清单项中。</w:t>
      </w:r>
    </w:p>
    <w:p w14:paraId="387CFA6D">
      <w:pPr>
        <w:spacing w:line="40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、报价编制要求</w:t>
      </w:r>
    </w:p>
    <w:p w14:paraId="28D4836B">
      <w:pPr>
        <w:spacing w:line="400" w:lineRule="exact"/>
        <w:ind w:firstLine="420" w:firstLineChars="200"/>
        <w:rPr>
          <w:rFonts w:hint="eastAsia" w:eastAsia="宋体"/>
          <w:color w:val="auto"/>
          <w:highlight w:val="none"/>
          <w:lang w:eastAsia="zh-CN"/>
        </w:rPr>
      </w:pPr>
      <w:r>
        <w:rPr>
          <w:rFonts w:hint="eastAsia"/>
          <w:color w:val="auto"/>
          <w:highlight w:val="none"/>
        </w:rPr>
        <w:t>包括不限于：工程量清单报价中的项目单价与其数量相乘的总和，应与投标报价汇总表总价及磋商响应函中的总价相符，不符时以单价数量的总和为准。</w:t>
      </w:r>
    </w:p>
    <w:p w14:paraId="0CEA8B4C">
      <w:pPr>
        <w:spacing w:line="400" w:lineRule="exact"/>
        <w:ind w:firstLine="420" w:firstLineChars="200"/>
        <w:rPr>
          <w:rFonts w:hint="eastAsia"/>
          <w:b w:val="0"/>
          <w:bCs w:val="0"/>
          <w:color w:val="auto"/>
          <w:highlight w:val="none"/>
        </w:rPr>
      </w:pPr>
      <w:r>
        <w:rPr>
          <w:rFonts w:hint="eastAsia"/>
          <w:color w:val="auto"/>
          <w:highlight w:val="none"/>
        </w:rPr>
        <w:t xml:space="preserve">  </w:t>
      </w:r>
      <w:r>
        <w:rPr>
          <w:rFonts w:hint="eastAsia"/>
          <w:b w:val="0"/>
          <w:bCs w:val="0"/>
          <w:color w:val="auto"/>
          <w:highlight w:val="none"/>
        </w:rPr>
        <w:t xml:space="preserve"> 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材料暂估价表）（6）专业工程暂估价；（7）暂列金额。</w:t>
      </w:r>
    </w:p>
    <w:p w14:paraId="258A155D">
      <w:pPr>
        <w:spacing w:line="400" w:lineRule="exact"/>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、单价和总价均应包括但不限于所有设备、材料、管理费、税金、包装费、运杂费、保险费、卸力费、安装调试费、资料费、保修期内维</w:t>
      </w:r>
      <w:r>
        <w:rPr>
          <w:rFonts w:hint="eastAsia" w:ascii="宋体" w:hAnsi="宋体" w:cs="宋体"/>
          <w:b w:val="0"/>
          <w:bCs w:val="0"/>
          <w:color w:val="auto"/>
          <w:szCs w:val="21"/>
          <w:highlight w:val="none"/>
        </w:rPr>
        <w:t>修</w:t>
      </w:r>
      <w:r>
        <w:rPr>
          <w:rFonts w:hint="eastAsia" w:ascii="宋体" w:hAnsi="宋体"/>
          <w:b w:val="0"/>
          <w:bCs w:val="0"/>
          <w:color w:val="auto"/>
          <w:szCs w:val="21"/>
          <w:highlight w:val="none"/>
        </w:rPr>
        <w:t>费用及</w:t>
      </w:r>
      <w:r>
        <w:rPr>
          <w:rFonts w:hint="eastAsia" w:ascii="宋体" w:hAnsi="宋体"/>
          <w:b w:val="0"/>
          <w:bCs w:val="0"/>
          <w:color w:val="auto"/>
          <w:kern w:val="0"/>
          <w:szCs w:val="21"/>
          <w:highlight w:val="none"/>
        </w:rPr>
        <w:t>服务费</w:t>
      </w:r>
      <w:r>
        <w:rPr>
          <w:rFonts w:hint="eastAsia" w:ascii="宋体" w:hAnsi="宋体"/>
          <w:b w:val="0"/>
          <w:bCs w:val="0"/>
          <w:color w:val="auto"/>
          <w:szCs w:val="21"/>
          <w:highlight w:val="none"/>
        </w:rPr>
        <w:t>等直至完全交付采购人使用的所有费用。</w:t>
      </w:r>
    </w:p>
    <w:p w14:paraId="29A29009">
      <w:pPr>
        <w:tabs>
          <w:tab w:val="left" w:pos="0"/>
          <w:tab w:val="left" w:pos="1134"/>
        </w:tabs>
        <w:adjustRightInd w:val="0"/>
        <w:snapToGrid w:val="0"/>
        <w:spacing w:line="40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4</w:t>
      </w:r>
      <w:r>
        <w:rPr>
          <w:rFonts w:hint="eastAsia" w:ascii="宋体" w:hAnsi="宋体"/>
          <w:b w:val="0"/>
          <w:bCs w:val="0"/>
          <w:color w:val="auto"/>
          <w:szCs w:val="21"/>
          <w:highlight w:val="none"/>
        </w:rPr>
        <w:t>、成交单位需积极主动地配合采购人进行相关检测及验收，确保通过检测和验收，若出现检测不合格或验收不合格的情况成交单位需要返工直至检测通过并且验收合格，由此导致的返工费等相关其他费用，由成交单位自行承担，并且采购人有权从工程款中扣除。</w:t>
      </w:r>
    </w:p>
    <w:p w14:paraId="0DD64977">
      <w:pPr>
        <w:numPr>
          <w:ilvl w:val="0"/>
          <w:numId w:val="0"/>
        </w:numPr>
        <w:tabs>
          <w:tab w:val="left" w:pos="0"/>
          <w:tab w:val="left" w:pos="1134"/>
        </w:tabs>
        <w:adjustRightInd w:val="0"/>
        <w:snapToGrid w:val="0"/>
        <w:spacing w:line="40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施工过程中，成交单位需采取措施保护现场及周边相关物品、设施等，因成交单位的不规范操作、误操作等原因造成相关设施的损坏、设备的停用等后果均由成交单位承担，由成交单位原样修复并自行承担相关费用。</w:t>
      </w:r>
    </w:p>
    <w:p w14:paraId="53D83EF6">
      <w:pPr>
        <w:tabs>
          <w:tab w:val="left" w:pos="0"/>
          <w:tab w:val="left" w:pos="1134"/>
        </w:tabs>
        <w:adjustRightInd w:val="0"/>
        <w:snapToGrid w:val="0"/>
        <w:spacing w:line="400" w:lineRule="exact"/>
        <w:ind w:firstLine="420" w:firstLineChars="200"/>
        <w:jc w:val="left"/>
        <w:rPr>
          <w:rFonts w:hint="eastAsia"/>
          <w:b w:val="0"/>
          <w:bCs w:val="0"/>
          <w:color w:val="auto"/>
          <w:highlight w:val="none"/>
        </w:rPr>
      </w:pPr>
      <w:r>
        <w:rPr>
          <w:rFonts w:hint="eastAsia" w:ascii="宋体" w:hAnsi="宋体"/>
          <w:b w:val="0"/>
          <w:bCs w:val="0"/>
          <w:color w:val="auto"/>
          <w:szCs w:val="21"/>
          <w:highlight w:val="none"/>
          <w:lang w:val="en-US" w:eastAsia="zh-CN"/>
        </w:rPr>
        <w:t>6</w:t>
      </w:r>
      <w:r>
        <w:rPr>
          <w:rFonts w:hint="eastAsia" w:ascii="宋体" w:hAnsi="宋体"/>
          <w:b w:val="0"/>
          <w:bCs w:val="0"/>
          <w:color w:val="auto"/>
          <w:szCs w:val="21"/>
          <w:highlight w:val="none"/>
        </w:rPr>
        <w:t>、供应商成交后根据本单位的最终总报价和首轮明细报价，自行调整各明细单价（原则上除不可竞争费外，其他各分项报价同比例下浮）直至合价和最终总报价（以万为单位，保留两位小数）相符，报采购人和预算编制单位审核，审核通过后，据此</w:t>
      </w:r>
      <w:r>
        <w:rPr>
          <w:rFonts w:hint="eastAsia" w:ascii="宋体" w:hAnsi="宋体"/>
          <w:b w:val="0"/>
          <w:bCs w:val="0"/>
          <w:color w:val="auto"/>
          <w:highlight w:val="none"/>
        </w:rPr>
        <w:t>结算。</w:t>
      </w:r>
    </w:p>
    <w:p w14:paraId="1C7AA9D7">
      <w:pPr>
        <w:widowControl/>
        <w:snapToGrid w:val="0"/>
        <w:spacing w:line="360" w:lineRule="auto"/>
        <w:jc w:val="center"/>
        <w:outlineLvl w:val="0"/>
        <w:rPr>
          <w:rFonts w:hint="eastAsia" w:ascii="宋体" w:hAnsi="宋体" w:cs="宋体"/>
          <w:color w:val="auto"/>
          <w:szCs w:val="21"/>
          <w:highlight w:val="none"/>
        </w:rPr>
      </w:pPr>
      <w:r>
        <w:rPr>
          <w:rFonts w:hint="eastAsia" w:ascii="宋体" w:hAnsi="宋体"/>
          <w:b/>
          <w:bCs/>
          <w:color w:val="auto"/>
          <w:sz w:val="36"/>
          <w:highlight w:val="none"/>
        </w:rPr>
        <w:br w:type="page"/>
      </w:r>
      <w:bookmarkStart w:id="214" w:name="_Toc18956"/>
      <w:bookmarkStart w:id="215" w:name="_Toc30095"/>
      <w:r>
        <w:rPr>
          <w:rFonts w:hint="eastAsia" w:ascii="宋体" w:hAnsi="宋体"/>
          <w:b/>
          <w:bCs/>
          <w:color w:val="auto"/>
          <w:sz w:val="36"/>
          <w:highlight w:val="none"/>
        </w:rPr>
        <w:t>第五章 评审方法和评审标准</w:t>
      </w:r>
      <w:bookmarkEnd w:id="213"/>
      <w:bookmarkEnd w:id="214"/>
      <w:bookmarkEnd w:id="215"/>
      <w:bookmarkStart w:id="216" w:name="_Toc497145844"/>
    </w:p>
    <w:p w14:paraId="466676FA">
      <w:pPr>
        <w:pStyle w:val="17"/>
        <w:spacing w:before="0" w:after="0" w:line="360" w:lineRule="auto"/>
        <w:ind w:firstLine="413" w:firstLineChars="196"/>
        <w:jc w:val="both"/>
        <w:rPr>
          <w:rFonts w:hint="eastAsia" w:ascii="宋体" w:hAnsi="宋体"/>
          <w:bCs w:val="0"/>
          <w:color w:val="auto"/>
          <w:kern w:val="2"/>
          <w:sz w:val="21"/>
          <w:szCs w:val="21"/>
          <w:highlight w:val="none"/>
        </w:rPr>
      </w:pPr>
      <w:bookmarkStart w:id="217" w:name="_Toc512690568"/>
      <w:bookmarkStart w:id="218" w:name="_Toc11039"/>
      <w:bookmarkStart w:id="219" w:name="_Toc503874597"/>
      <w:bookmarkStart w:id="220" w:name="_Toc17998"/>
      <w:bookmarkStart w:id="221" w:name="_Toc7654"/>
      <w:bookmarkStart w:id="222" w:name="_Toc508646227"/>
      <w:r>
        <w:rPr>
          <w:rFonts w:hint="eastAsia" w:ascii="宋体" w:hAnsi="宋体"/>
          <w:bCs w:val="0"/>
          <w:color w:val="auto"/>
          <w:kern w:val="2"/>
          <w:sz w:val="21"/>
          <w:szCs w:val="21"/>
          <w:highlight w:val="none"/>
        </w:rPr>
        <w:t>一、评审方法</w:t>
      </w:r>
      <w:bookmarkEnd w:id="217"/>
      <w:bookmarkEnd w:id="218"/>
      <w:bookmarkEnd w:id="219"/>
      <w:bookmarkEnd w:id="220"/>
      <w:bookmarkEnd w:id="221"/>
      <w:bookmarkEnd w:id="222"/>
    </w:p>
    <w:p w14:paraId="1438142D">
      <w:pPr>
        <w:pStyle w:val="36"/>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供应商为排名第一的成交候选人。</w:t>
      </w:r>
    </w:p>
    <w:p w14:paraId="207EF8FA">
      <w:pPr>
        <w:spacing w:line="360" w:lineRule="auto"/>
        <w:rPr>
          <w:color w:val="auto"/>
        </w:rPr>
      </w:pPr>
      <w:r>
        <w:rPr>
          <w:rFonts w:hint="eastAsia" w:ascii="宋体" w:hAnsi="宋体"/>
          <w:b/>
          <w:color w:val="auto"/>
          <w:szCs w:val="21"/>
          <w:highlight w:val="none"/>
          <w:lang w:val="en-US" w:eastAsia="zh-CN"/>
        </w:rPr>
        <w:t>二</w:t>
      </w:r>
      <w:r>
        <w:rPr>
          <w:rFonts w:hint="eastAsia" w:ascii="宋体" w:hAnsi="宋体"/>
          <w:b/>
          <w:color w:val="auto"/>
          <w:szCs w:val="21"/>
          <w:highlight w:val="none"/>
        </w:rPr>
        <w:t>、评分标准</w:t>
      </w:r>
    </w:p>
    <w:tbl>
      <w:tblPr>
        <w:tblStyle w:val="20"/>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850"/>
        <w:gridCol w:w="5775"/>
      </w:tblGrid>
      <w:tr w14:paraId="4895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1149" w:type="dxa"/>
            <w:noWrap w:val="0"/>
            <w:vAlign w:val="center"/>
          </w:tcPr>
          <w:p w14:paraId="4310E00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  目</w:t>
            </w:r>
          </w:p>
        </w:tc>
        <w:tc>
          <w:tcPr>
            <w:tcW w:w="8625" w:type="dxa"/>
            <w:gridSpan w:val="2"/>
            <w:noWrap w:val="0"/>
            <w:vAlign w:val="center"/>
          </w:tcPr>
          <w:p w14:paraId="5AC0925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  分  标  准</w:t>
            </w:r>
          </w:p>
        </w:tc>
      </w:tr>
      <w:tr w14:paraId="753C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1149" w:type="dxa"/>
            <w:tcBorders>
              <w:bottom w:val="single" w:color="auto" w:sz="4" w:space="0"/>
            </w:tcBorders>
            <w:noWrap w:val="0"/>
            <w:vAlign w:val="center"/>
          </w:tcPr>
          <w:p w14:paraId="05B8231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  格</w:t>
            </w:r>
          </w:p>
          <w:p w14:paraId="2A910C3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default" w:ascii="宋体" w:hAnsi="宋体" w:cs="宋体"/>
                <w:color w:val="auto"/>
                <w:sz w:val="21"/>
                <w:szCs w:val="21"/>
                <w:highlight w:val="none"/>
                <w:lang w:val="en-US" w:eastAsia="zh-CN"/>
              </w:rPr>
              <w:t>3</w:t>
            </w:r>
            <w:r>
              <w:rPr>
                <w:rFonts w:hint="eastAsia" w:ascii="宋体" w:hAnsi="宋体" w:cs="宋体"/>
                <w:color w:val="auto"/>
                <w:sz w:val="21"/>
                <w:szCs w:val="21"/>
                <w:highlight w:val="none"/>
              </w:rPr>
              <w:t>0分）</w:t>
            </w:r>
          </w:p>
        </w:tc>
        <w:tc>
          <w:tcPr>
            <w:tcW w:w="8625" w:type="dxa"/>
            <w:gridSpan w:val="2"/>
            <w:noWrap w:val="0"/>
            <w:vAlign w:val="center"/>
          </w:tcPr>
          <w:p w14:paraId="3264CE2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以满足磋商文件要求且最终报价最低的供应商的价格为磋商基准价，其价格分得满分</w:t>
            </w:r>
            <w:r>
              <w:rPr>
                <w:rFonts w:hint="default" w:ascii="宋体" w:hAnsi="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分。其他供应商价格得分统一按下列公式计算：磋商报价得分=（磋商基准价/其他最后磋商报价）×</w:t>
            </w:r>
            <w:r>
              <w:rPr>
                <w:rFonts w:hint="default" w:ascii="宋体" w:hAnsi="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×100%（保留两位小数）</w:t>
            </w:r>
          </w:p>
          <w:p w14:paraId="07E26D81">
            <w:pPr>
              <w:rPr>
                <w:rFonts w:hint="eastAsia"/>
                <w:color w:val="auto"/>
              </w:rPr>
            </w:pPr>
            <w:r>
              <w:rPr>
                <w:rFonts w:hint="eastAsia" w:ascii="宋体" w:hAnsi="宋体" w:eastAsia="宋体" w:cs="宋体"/>
                <w:color w:val="auto"/>
                <w:sz w:val="21"/>
                <w:szCs w:val="21"/>
                <w:highlight w:val="none"/>
              </w:rPr>
              <w:t>注：评标委员会认为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的报价，有可能影响工程质量或者不能诚信履约的，且</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不能在评标现场合理的时间内证明其报价合理性的，评标委员会有权将其作为无效</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处理。</w:t>
            </w:r>
          </w:p>
        </w:tc>
      </w:tr>
      <w:tr w14:paraId="7425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restart"/>
            <w:noWrap w:val="0"/>
            <w:vAlign w:val="center"/>
          </w:tcPr>
          <w:p w14:paraId="77C810B7">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项目方案（</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rPr>
              <w:t>分）</w:t>
            </w:r>
          </w:p>
        </w:tc>
        <w:tc>
          <w:tcPr>
            <w:tcW w:w="2850" w:type="dxa"/>
            <w:noWrap w:val="0"/>
            <w:vAlign w:val="center"/>
          </w:tcPr>
          <w:p w14:paraId="44B3F595">
            <w:pPr>
              <w:rPr>
                <w:rFonts w:hint="eastAsia" w:ascii="宋体" w:hAnsi="宋体" w:cs="宋体"/>
                <w:color w:val="auto"/>
                <w:sz w:val="21"/>
                <w:szCs w:val="21"/>
                <w:highlight w:val="none"/>
              </w:rPr>
            </w:pPr>
            <w:r>
              <w:rPr>
                <w:rFonts w:hint="eastAsia" w:ascii="宋体" w:hAnsi="宋体" w:cs="宋体"/>
                <w:color w:val="auto"/>
                <w:sz w:val="21"/>
                <w:szCs w:val="21"/>
                <w:highlight w:val="none"/>
              </w:rPr>
              <w:t>总体概述：工程概述、总体安排、及施工部署及施工段划分等健全、合理、规范、高效，（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16FA9C1D">
            <w:pPr>
              <w:rPr>
                <w:rFonts w:ascii="宋体" w:hAnsi="宋体" w:cs="宋体"/>
                <w:color w:val="auto"/>
                <w:sz w:val="21"/>
                <w:szCs w:val="21"/>
                <w:highlight w:val="none"/>
              </w:rPr>
            </w:pPr>
            <w:r>
              <w:rPr>
                <w:rFonts w:hint="eastAsia" w:ascii="宋体" w:hAnsi="宋体" w:cs="宋体"/>
                <w:color w:val="auto"/>
                <w:sz w:val="21"/>
                <w:szCs w:val="21"/>
                <w:highlight w:val="none"/>
              </w:rPr>
              <w:t>概述科学、严密、合理，描述详细且具有针对性的得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分；概述较合理、严密、描述较为详细，不存在实施难度的得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分；概述基本合理、描述一般、存在可操作性得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分；概述具有不合理项、描述略欠缺、存在一定的实施难度得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分；概述具有明显不合理项、描述欠缺、存在实施难度得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1E95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12FC58E1">
            <w:pPr>
              <w:jc w:val="center"/>
              <w:rPr>
                <w:rFonts w:hint="eastAsia" w:ascii="宋体" w:hAnsi="宋体" w:cs="宋体"/>
                <w:color w:val="auto"/>
                <w:sz w:val="21"/>
                <w:szCs w:val="21"/>
                <w:highlight w:val="none"/>
              </w:rPr>
            </w:pPr>
          </w:p>
        </w:tc>
        <w:tc>
          <w:tcPr>
            <w:tcW w:w="2850" w:type="dxa"/>
            <w:noWrap w:val="0"/>
            <w:vAlign w:val="center"/>
          </w:tcPr>
          <w:p w14:paraId="63A50F7A">
            <w:pPr>
              <w:rPr>
                <w:rFonts w:hint="eastAsia" w:ascii="宋体" w:hAnsi="宋体" w:cs="宋体"/>
                <w:color w:val="auto"/>
                <w:sz w:val="21"/>
                <w:szCs w:val="21"/>
                <w:highlight w:val="none"/>
              </w:rPr>
            </w:pPr>
            <w:r>
              <w:rPr>
                <w:rFonts w:hint="eastAsia" w:ascii="宋体" w:hAnsi="宋体" w:cs="宋体"/>
                <w:color w:val="auto"/>
                <w:sz w:val="21"/>
                <w:szCs w:val="21"/>
                <w:highlight w:val="none"/>
              </w:rPr>
              <w:t>平面布置：施工现场平面布置及临时设施、临时道路等施工现场的布置科学、合理、规范、高效（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646CFEC8">
            <w:pPr>
              <w:rPr>
                <w:rFonts w:hint="eastAsia" w:ascii="宋体" w:hAnsi="宋体" w:cs="宋体"/>
                <w:color w:val="auto"/>
                <w:sz w:val="21"/>
                <w:szCs w:val="21"/>
                <w:highlight w:val="none"/>
              </w:rPr>
            </w:pPr>
            <w:r>
              <w:rPr>
                <w:rFonts w:hint="eastAsia" w:ascii="宋体" w:hAnsi="宋体" w:cs="宋体"/>
                <w:color w:val="auto"/>
                <w:sz w:val="21"/>
                <w:szCs w:val="21"/>
                <w:highlight w:val="none"/>
              </w:rPr>
              <w:t>平面布置科学、严密、合理，描述详细且具有针对性的得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分；平面布置较合理、严密、描述较为详细，不存在实施难度的得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分；平面布置基本合理、描述一般、存在可操作性得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分；平面布置具有不合理项、描述略欠缺、存在一定的实施难度得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分；平面布置具有明显不合理项、描述欠缺、存在实施难度得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4EB4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796483ED">
            <w:pPr>
              <w:jc w:val="center"/>
              <w:rPr>
                <w:rFonts w:hint="eastAsia" w:ascii="宋体" w:hAnsi="宋体" w:cs="宋体"/>
                <w:color w:val="auto"/>
                <w:sz w:val="21"/>
                <w:szCs w:val="21"/>
                <w:highlight w:val="none"/>
              </w:rPr>
            </w:pPr>
          </w:p>
        </w:tc>
        <w:tc>
          <w:tcPr>
            <w:tcW w:w="2850" w:type="dxa"/>
            <w:noWrap w:val="0"/>
            <w:vAlign w:val="center"/>
          </w:tcPr>
          <w:p w14:paraId="4FA2DB9A">
            <w:pPr>
              <w:rPr>
                <w:rFonts w:hint="eastAsia" w:ascii="宋体" w:hAnsi="宋体" w:cs="宋体"/>
                <w:color w:val="auto"/>
                <w:sz w:val="21"/>
                <w:szCs w:val="21"/>
                <w:highlight w:val="none"/>
              </w:rPr>
            </w:pPr>
            <w:r>
              <w:rPr>
                <w:rFonts w:hint="eastAsia" w:ascii="宋体" w:hAnsi="宋体" w:cs="宋体"/>
                <w:color w:val="auto"/>
                <w:sz w:val="21"/>
                <w:szCs w:val="21"/>
                <w:highlight w:val="none"/>
              </w:rPr>
              <w:t>施工总进度计划：关于本工程施工进度计划的描述，以及为完成该计划所定措施科学、合理、规范、高效（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5E66439C">
            <w:pPr>
              <w:rPr>
                <w:rFonts w:hint="eastAsia" w:ascii="宋体" w:hAnsi="宋体" w:cs="宋体"/>
                <w:color w:val="auto"/>
                <w:sz w:val="21"/>
                <w:szCs w:val="21"/>
                <w:highlight w:val="none"/>
              </w:rPr>
            </w:pPr>
            <w:r>
              <w:rPr>
                <w:rFonts w:hint="eastAsia" w:ascii="宋体" w:hAnsi="宋体" w:cs="宋体"/>
                <w:color w:val="auto"/>
                <w:sz w:val="21"/>
                <w:szCs w:val="21"/>
                <w:highlight w:val="none"/>
              </w:rPr>
              <w:t>施工总进度计划科学、严密、合理，描述详细且具有针对性的得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分；施工总进度计划较合理、严密、描述较为详细，不存在实施难度的得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分；施工总进度计划基本合理、描述一般、存在可操作性得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分；施工总进度计划具有不合理项、描述略欠缺、存在一定的实施难度得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分；施工总进度计划具有明显不合理项、描述欠缺、存在实施难度得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20B7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72F1B93D">
            <w:pPr>
              <w:jc w:val="center"/>
              <w:rPr>
                <w:rFonts w:hint="eastAsia" w:ascii="宋体" w:hAnsi="宋体" w:cs="宋体"/>
                <w:color w:val="auto"/>
                <w:sz w:val="21"/>
                <w:szCs w:val="21"/>
                <w:highlight w:val="none"/>
              </w:rPr>
            </w:pPr>
          </w:p>
        </w:tc>
        <w:tc>
          <w:tcPr>
            <w:tcW w:w="2850" w:type="dxa"/>
            <w:noWrap w:val="0"/>
            <w:vAlign w:val="center"/>
          </w:tcPr>
          <w:p w14:paraId="25FB3AAA">
            <w:pPr>
              <w:rPr>
                <w:rFonts w:hint="eastAsia" w:ascii="宋体" w:hAnsi="宋体" w:cs="宋体"/>
                <w:color w:val="auto"/>
                <w:sz w:val="21"/>
                <w:szCs w:val="21"/>
                <w:highlight w:val="none"/>
              </w:rPr>
            </w:pPr>
            <w:r>
              <w:rPr>
                <w:rFonts w:hint="eastAsia" w:ascii="宋体" w:hAnsi="宋体" w:cs="宋体"/>
                <w:color w:val="auto"/>
                <w:sz w:val="21"/>
                <w:szCs w:val="21"/>
                <w:highlight w:val="none"/>
              </w:rPr>
              <w:t>分部、分项工程的施工方案：该工程分部分项工程的施工方案、关键施工技术、工艺及工程项目实施的重点、难点和解决方案、具体施工技术措施科学、合理、操作性强、规范、高效（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682593D4">
            <w:pPr>
              <w:rPr>
                <w:rFonts w:hint="eastAsia" w:ascii="宋体" w:hAnsi="宋体" w:cs="宋体"/>
                <w:color w:val="auto"/>
                <w:sz w:val="21"/>
                <w:szCs w:val="21"/>
                <w:highlight w:val="none"/>
              </w:rPr>
            </w:pPr>
            <w:r>
              <w:rPr>
                <w:rFonts w:hint="eastAsia" w:ascii="宋体" w:hAnsi="宋体" w:cs="宋体"/>
                <w:color w:val="auto"/>
                <w:sz w:val="21"/>
                <w:szCs w:val="21"/>
                <w:highlight w:val="none"/>
              </w:rPr>
              <w:t>施工方案科学、严密、合理，描述详细且具有针对性的得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分；施工方案较合理、严密、描述较为详细，不存在实施难度的得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分；施工方案基本合理、描述一般、存在可操作性得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分；施工方案具有不合理项、描述略欠缺、存在一定的实施难度得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分；施工方案具有明显不合理项、描述欠缺、存在实施难度得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5BD1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42740263">
            <w:pPr>
              <w:jc w:val="center"/>
              <w:rPr>
                <w:rFonts w:hint="eastAsia" w:ascii="宋体" w:hAnsi="宋体" w:cs="宋体"/>
                <w:color w:val="auto"/>
                <w:sz w:val="21"/>
                <w:szCs w:val="21"/>
                <w:highlight w:val="none"/>
              </w:rPr>
            </w:pPr>
          </w:p>
        </w:tc>
        <w:tc>
          <w:tcPr>
            <w:tcW w:w="2850" w:type="dxa"/>
            <w:noWrap w:val="0"/>
            <w:vAlign w:val="center"/>
          </w:tcPr>
          <w:p w14:paraId="72BE9862">
            <w:pPr>
              <w:rPr>
                <w:rFonts w:hint="eastAsia" w:ascii="宋体" w:hAnsi="宋体" w:cs="宋体"/>
                <w:color w:val="auto"/>
                <w:sz w:val="21"/>
                <w:szCs w:val="21"/>
                <w:highlight w:val="none"/>
              </w:rPr>
            </w:pPr>
            <w:r>
              <w:rPr>
                <w:rFonts w:hint="eastAsia" w:ascii="宋体" w:hAnsi="宋体" w:cs="宋体"/>
                <w:color w:val="auto"/>
                <w:sz w:val="21"/>
                <w:szCs w:val="21"/>
                <w:highlight w:val="none"/>
              </w:rPr>
              <w:t>安全文明施工措施：该工程安全文明施工、施工现场污染防治措施及环境保护方面的措施科学、合理、操作性强、规范、高效，（</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w:t>
            </w:r>
          </w:p>
        </w:tc>
        <w:tc>
          <w:tcPr>
            <w:tcW w:w="5775" w:type="dxa"/>
            <w:noWrap w:val="0"/>
            <w:vAlign w:val="center"/>
          </w:tcPr>
          <w:p w14:paraId="45772520">
            <w:pPr>
              <w:rPr>
                <w:rFonts w:hint="eastAsia" w:ascii="宋体" w:hAnsi="宋体" w:cs="宋体"/>
                <w:color w:val="auto"/>
                <w:sz w:val="21"/>
                <w:szCs w:val="21"/>
                <w:highlight w:val="none"/>
              </w:rPr>
            </w:pPr>
            <w:r>
              <w:rPr>
                <w:rFonts w:hint="eastAsia" w:ascii="宋体" w:hAnsi="宋体" w:cs="宋体"/>
                <w:color w:val="auto"/>
                <w:sz w:val="21"/>
                <w:szCs w:val="21"/>
                <w:highlight w:val="none"/>
              </w:rPr>
              <w:t>安全文明施工措施科学、严密、合理，描述详细且具有针对性的得</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分；安全文明施工措施较合理、严密、描述较为详细，不存在实施难度的得</w:t>
            </w:r>
            <w:r>
              <w:rPr>
                <w:rFonts w:hint="default" w:ascii="宋体" w:hAnsi="宋体" w:cs="宋体"/>
                <w:color w:val="auto"/>
                <w:sz w:val="21"/>
                <w:szCs w:val="21"/>
                <w:highlight w:val="none"/>
                <w:lang w:val="en-US"/>
              </w:rPr>
              <w:t>8</w:t>
            </w:r>
            <w:r>
              <w:rPr>
                <w:rFonts w:hint="eastAsia" w:ascii="宋体" w:hAnsi="宋体" w:cs="宋体"/>
                <w:color w:val="auto"/>
                <w:sz w:val="21"/>
                <w:szCs w:val="21"/>
                <w:highlight w:val="none"/>
              </w:rPr>
              <w:t>分；安全文明施工措施基本合理、描述一般、存在可操作性得</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分；安全文明施工措施具有不合理项、描述略欠缺、存在一定的实施难度得</w:t>
            </w:r>
            <w:r>
              <w:rPr>
                <w:rFonts w:hint="default" w:ascii="宋体" w:hAnsi="宋体" w:cs="宋体"/>
                <w:color w:val="auto"/>
                <w:sz w:val="21"/>
                <w:szCs w:val="21"/>
                <w:highlight w:val="none"/>
                <w:lang w:val="en-US"/>
              </w:rPr>
              <w:t>4</w:t>
            </w:r>
            <w:r>
              <w:rPr>
                <w:rFonts w:hint="eastAsia" w:ascii="宋体" w:hAnsi="宋体" w:cs="宋体"/>
                <w:color w:val="auto"/>
                <w:sz w:val="21"/>
                <w:szCs w:val="21"/>
                <w:highlight w:val="none"/>
              </w:rPr>
              <w:t>分；安全文明施工措施具有明显不合理项、描述欠缺、存在实施难度得</w:t>
            </w:r>
            <w:r>
              <w:rPr>
                <w:rFonts w:hint="default" w:ascii="宋体" w:hAnsi="宋体" w:cs="宋体"/>
                <w:color w:val="auto"/>
                <w:sz w:val="21"/>
                <w:szCs w:val="21"/>
                <w:highlight w:val="none"/>
                <w:lang w:val="en-US"/>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不提供不得分</w:t>
            </w:r>
            <w:r>
              <w:rPr>
                <w:rFonts w:hint="eastAsia" w:ascii="宋体" w:hAnsi="宋体" w:cs="宋体"/>
                <w:color w:val="auto"/>
                <w:sz w:val="21"/>
                <w:szCs w:val="21"/>
                <w:highlight w:val="none"/>
              </w:rPr>
              <w:t>。</w:t>
            </w:r>
          </w:p>
        </w:tc>
      </w:tr>
      <w:tr w14:paraId="79D0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49" w:type="dxa"/>
            <w:vMerge w:val="continue"/>
            <w:noWrap w:val="0"/>
            <w:vAlign w:val="center"/>
          </w:tcPr>
          <w:p w14:paraId="208DEB65">
            <w:pPr>
              <w:jc w:val="center"/>
              <w:rPr>
                <w:rFonts w:hint="eastAsia" w:ascii="宋体" w:hAnsi="宋体" w:cs="宋体"/>
                <w:color w:val="auto"/>
                <w:sz w:val="21"/>
                <w:szCs w:val="21"/>
                <w:highlight w:val="none"/>
              </w:rPr>
            </w:pPr>
          </w:p>
        </w:tc>
        <w:tc>
          <w:tcPr>
            <w:tcW w:w="2850" w:type="dxa"/>
            <w:noWrap w:val="0"/>
            <w:vAlign w:val="center"/>
          </w:tcPr>
          <w:p w14:paraId="4C1D8E0D">
            <w:pPr>
              <w:rPr>
                <w:rFonts w:hint="eastAsia" w:ascii="宋体" w:hAnsi="宋体" w:eastAsia="宋体" w:cs="宋体"/>
                <w:color w:val="auto"/>
                <w:sz w:val="21"/>
                <w:szCs w:val="21"/>
                <w:highlight w:val="none"/>
              </w:rPr>
            </w:pPr>
          </w:p>
          <w:p w14:paraId="15D81189">
            <w:pPr>
              <w:rPr>
                <w:rFonts w:hint="eastAsia" w:ascii="宋体" w:hAnsi="宋体" w:eastAsia="宋体" w:cs="宋体"/>
                <w:color w:val="auto"/>
                <w:sz w:val="21"/>
                <w:szCs w:val="21"/>
                <w:highlight w:val="none"/>
              </w:rPr>
            </w:pPr>
          </w:p>
          <w:p w14:paraId="29FF9422">
            <w:pPr>
              <w:rPr>
                <w:rFonts w:hint="eastAsia" w:ascii="宋体" w:hAnsi="宋体" w:eastAsia="宋体" w:cs="宋体"/>
                <w:color w:val="auto"/>
                <w:sz w:val="21"/>
                <w:szCs w:val="21"/>
                <w:highlight w:val="none"/>
              </w:rPr>
            </w:pPr>
          </w:p>
          <w:p w14:paraId="2D5C512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保证项目实施的技术设备和人力资源安排</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775" w:type="dxa"/>
            <w:noWrap w:val="0"/>
            <w:vAlign w:val="center"/>
          </w:tcPr>
          <w:p w14:paraId="57034D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投入项目的技术设备科学、严密、合理，管理制度完备、使用方案详细且具有针对性；技术人员配备合理、考虑周全的得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BE9457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投入项目的技术设备较严密、合理，管理制度较完备、使用方案较详细，不存在实施难度；技术人员配备较合理、考虑较周全的得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4D2622D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投入技术设备基本符合项目实际、管理制度一般、使用方案一般；技术人员配备一般、能满足项目实施需要的得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291AAB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投入技术设备有欠缺，基本能满足项目实施需要；技术人员配备简单，基本能满足项目实施需要的得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918371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投入技术设备明显不足，不能满足项目实施需要；技术人员明显欠缺，不能满足项目实施需要的得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分；其余不得分。</w:t>
            </w:r>
          </w:p>
          <w:p w14:paraId="28EE668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注：提供以上拟派人员证书</w:t>
            </w:r>
            <w:r>
              <w:rPr>
                <w:rFonts w:hint="eastAsia" w:ascii="宋体" w:hAnsi="宋体" w:cs="宋体"/>
                <w:color w:val="auto"/>
                <w:sz w:val="21"/>
                <w:szCs w:val="21"/>
                <w:highlight w:val="none"/>
                <w:lang w:val="en-US" w:eastAsia="zh-CN"/>
              </w:rPr>
              <w:t>及其近三个月任意一份社保证明</w:t>
            </w:r>
            <w:r>
              <w:rPr>
                <w:rFonts w:hint="eastAsia" w:ascii="宋体" w:hAnsi="宋体" w:eastAsia="宋体" w:cs="宋体"/>
                <w:color w:val="auto"/>
                <w:sz w:val="21"/>
                <w:szCs w:val="21"/>
                <w:highlight w:val="none"/>
              </w:rPr>
              <w:t>复印件加盖供应商公章，原件备查。</w:t>
            </w:r>
          </w:p>
        </w:tc>
      </w:tr>
      <w:tr w14:paraId="45C8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1149" w:type="dxa"/>
            <w:noWrap w:val="0"/>
            <w:vAlign w:val="center"/>
          </w:tcPr>
          <w:p w14:paraId="4A0E2C7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p w14:paraId="26A6D7C7">
            <w:pPr>
              <w:jc w:val="center"/>
              <w:rPr>
                <w:rFonts w:hint="eastAsia" w:ascii="宋体" w:hAnsi="宋体" w:eastAsia="宋体"/>
                <w:bCs/>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10分</w:t>
            </w:r>
            <w:r>
              <w:rPr>
                <w:rFonts w:hint="eastAsia" w:ascii="宋体" w:hAnsi="宋体" w:cs="宋体"/>
                <w:color w:val="auto"/>
                <w:sz w:val="21"/>
                <w:szCs w:val="21"/>
                <w:highlight w:val="none"/>
                <w:lang w:eastAsia="zh-CN"/>
              </w:rPr>
              <w:t>）</w:t>
            </w:r>
          </w:p>
        </w:tc>
        <w:tc>
          <w:tcPr>
            <w:tcW w:w="2850" w:type="dxa"/>
            <w:noWrap w:val="0"/>
            <w:vAlign w:val="center"/>
          </w:tcPr>
          <w:p w14:paraId="4A2DC4AF">
            <w:pPr>
              <w:spacing w:line="288"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62F00A24">
            <w:pPr>
              <w:spacing w:line="288" w:lineRule="auto"/>
              <w:jc w:val="center"/>
              <w:rPr>
                <w:rFonts w:hint="eastAsia" w:ascii="宋体" w:hAnsi="宋体" w:cs="宋体"/>
                <w:color w:val="auto"/>
                <w:sz w:val="21"/>
                <w:szCs w:val="21"/>
                <w:highlight w:val="none"/>
              </w:rPr>
            </w:pPr>
          </w:p>
        </w:tc>
        <w:tc>
          <w:tcPr>
            <w:tcW w:w="5775" w:type="dxa"/>
            <w:noWrap w:val="0"/>
            <w:vAlign w:val="center"/>
          </w:tcPr>
          <w:p w14:paraId="44228698">
            <w:pPr>
              <w:widowControl/>
              <w:spacing w:line="288"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w:t>
            </w:r>
            <w:r>
              <w:rPr>
                <w:rFonts w:hint="default" w:ascii="宋体" w:hAnsi="宋体" w:cs="宋体"/>
                <w:color w:val="auto"/>
                <w:sz w:val="21"/>
                <w:szCs w:val="21"/>
                <w:highlight w:val="none"/>
                <w:lang w:val="en-US"/>
              </w:rPr>
              <w:t>2</w:t>
            </w:r>
            <w:r>
              <w:rPr>
                <w:rFonts w:hint="default"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1日</w:t>
            </w:r>
            <w:r>
              <w:rPr>
                <w:rFonts w:hint="eastAsia" w:ascii="宋体" w:hAnsi="宋体" w:cs="宋体"/>
                <w:color w:val="auto"/>
                <w:sz w:val="21"/>
                <w:szCs w:val="21"/>
                <w:highlight w:val="none"/>
              </w:rPr>
              <w:t>以来，供应商承担过类似项目的，每提供一项业绩得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分，最高分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业绩材料需提供</w:t>
            </w:r>
            <w:r>
              <w:rPr>
                <w:rFonts w:hint="eastAsia"/>
                <w:b/>
                <w:bCs/>
                <w:color w:val="auto"/>
                <w:highlight w:val="none"/>
                <w:lang w:eastAsia="zh-CN"/>
              </w:rPr>
              <w:t>复印件</w:t>
            </w:r>
            <w:r>
              <w:rPr>
                <w:rFonts w:hint="eastAsia"/>
                <w:b/>
                <w:bCs/>
                <w:color w:val="auto"/>
                <w:highlight w:val="none"/>
                <w:lang w:val="en-US" w:eastAsia="zh-CN"/>
              </w:rPr>
              <w:t>并</w:t>
            </w:r>
            <w:r>
              <w:rPr>
                <w:rFonts w:hint="eastAsia"/>
                <w:b/>
                <w:bCs/>
                <w:color w:val="auto"/>
                <w:highlight w:val="none"/>
                <w:lang w:eastAsia="zh-CN"/>
              </w:rPr>
              <w:t>加盖公章，</w:t>
            </w:r>
            <w:r>
              <w:rPr>
                <w:rFonts w:hint="eastAsia" w:ascii="宋体" w:hAnsi="宋体" w:cs="宋体"/>
                <w:b/>
                <w:bCs/>
                <w:color w:val="auto"/>
                <w:sz w:val="21"/>
                <w:szCs w:val="21"/>
                <w:highlight w:val="none"/>
              </w:rPr>
              <w:t>原件备查，</w:t>
            </w:r>
            <w:r>
              <w:rPr>
                <w:rFonts w:hint="eastAsia" w:ascii="宋体" w:hAnsi="宋体" w:cs="宋体"/>
                <w:b/>
                <w:bCs/>
                <w:color w:val="auto"/>
                <w:sz w:val="21"/>
                <w:szCs w:val="21"/>
                <w:highlight w:val="none"/>
                <w:lang w:eastAsia="zh-CN"/>
              </w:rPr>
              <w:t>未提供</w:t>
            </w:r>
            <w:r>
              <w:rPr>
                <w:rFonts w:hint="eastAsia" w:ascii="宋体" w:hAnsi="宋体" w:cs="宋体"/>
                <w:b/>
                <w:bCs/>
                <w:color w:val="auto"/>
                <w:sz w:val="21"/>
                <w:szCs w:val="21"/>
                <w:highlight w:val="none"/>
              </w:rPr>
              <w:t>原件不得分）。</w:t>
            </w:r>
          </w:p>
        </w:tc>
      </w:tr>
      <w:tr w14:paraId="01F2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774" w:type="dxa"/>
            <w:gridSpan w:val="3"/>
            <w:noWrap w:val="0"/>
            <w:vAlign w:val="center"/>
          </w:tcPr>
          <w:p w14:paraId="77EAA49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合计：100分</w:t>
            </w:r>
          </w:p>
        </w:tc>
      </w:tr>
    </w:tbl>
    <w:p w14:paraId="15CA5B8A">
      <w:pPr>
        <w:tabs>
          <w:tab w:val="left" w:pos="3629"/>
        </w:tabs>
        <w:spacing w:line="360" w:lineRule="auto"/>
        <w:jc w:val="both"/>
        <w:rPr>
          <w:rFonts w:hint="eastAsia" w:ascii="宋体" w:hAnsi="宋体"/>
          <w:b/>
          <w:bCs/>
          <w:color w:val="auto"/>
          <w:sz w:val="36"/>
          <w:highlight w:val="none"/>
        </w:rPr>
      </w:pPr>
      <w:r>
        <w:rPr>
          <w:rFonts w:hint="eastAsia" w:ascii="宋体" w:hAnsi="宋体"/>
          <w:b/>
          <w:bCs/>
          <w:color w:val="auto"/>
          <w:sz w:val="36"/>
          <w:highlight w:val="none"/>
        </w:rPr>
        <w:br w:type="page"/>
      </w:r>
    </w:p>
    <w:p w14:paraId="2CE5F2CE">
      <w:pPr>
        <w:tabs>
          <w:tab w:val="left" w:pos="3629"/>
        </w:tabs>
        <w:spacing w:line="360" w:lineRule="auto"/>
        <w:jc w:val="center"/>
        <w:rPr>
          <w:rFonts w:hint="eastAsia" w:ascii="宋体" w:hAnsi="宋体"/>
          <w:b/>
          <w:bCs/>
          <w:color w:val="auto"/>
          <w:sz w:val="36"/>
          <w:highlight w:val="none"/>
        </w:rPr>
      </w:pPr>
    </w:p>
    <w:p w14:paraId="00ED8E9C">
      <w:pPr>
        <w:tabs>
          <w:tab w:val="left" w:pos="3629"/>
        </w:tabs>
        <w:spacing w:line="360" w:lineRule="auto"/>
        <w:jc w:val="center"/>
        <w:outlineLvl w:val="0"/>
        <w:rPr>
          <w:rFonts w:hint="eastAsia" w:ascii="宋体" w:hAnsi="宋体"/>
          <w:color w:val="auto"/>
          <w:sz w:val="36"/>
          <w:highlight w:val="none"/>
        </w:rPr>
      </w:pPr>
      <w:bookmarkStart w:id="223" w:name="_Toc6457"/>
      <w:bookmarkStart w:id="224" w:name="_Toc31216"/>
      <w:r>
        <w:rPr>
          <w:rFonts w:hint="eastAsia" w:ascii="宋体" w:hAnsi="宋体"/>
          <w:b/>
          <w:bCs/>
          <w:color w:val="auto"/>
          <w:sz w:val="36"/>
          <w:highlight w:val="none"/>
        </w:rPr>
        <w:t>第六章 竞争性磋商响应文件格式</w:t>
      </w:r>
      <w:bookmarkEnd w:id="216"/>
      <w:bookmarkEnd w:id="223"/>
      <w:bookmarkEnd w:id="224"/>
    </w:p>
    <w:p w14:paraId="1397755D">
      <w:pPr>
        <w:jc w:val="center"/>
        <w:rPr>
          <w:rFonts w:ascii="宋体" w:hAnsi="宋体"/>
          <w:b/>
          <w:color w:val="auto"/>
          <w:sz w:val="36"/>
          <w:highlight w:val="none"/>
        </w:rPr>
      </w:pPr>
    </w:p>
    <w:p w14:paraId="242E9246">
      <w:pPr>
        <w:jc w:val="center"/>
        <w:rPr>
          <w:rFonts w:ascii="宋体" w:hAnsi="宋体"/>
          <w:b/>
          <w:color w:val="auto"/>
          <w:szCs w:val="21"/>
          <w:highlight w:val="none"/>
        </w:rPr>
      </w:pPr>
    </w:p>
    <w:p w14:paraId="6B9F0F1A">
      <w:pPr>
        <w:jc w:val="center"/>
        <w:rPr>
          <w:rFonts w:ascii="宋体" w:hAnsi="宋体"/>
          <w:b/>
          <w:color w:val="auto"/>
          <w:sz w:val="72"/>
          <w:highlight w:val="none"/>
        </w:rPr>
      </w:pPr>
      <w:bookmarkStart w:id="225" w:name="OLE_LINK141"/>
      <w:bookmarkEnd w:id="225"/>
      <w:bookmarkStart w:id="226" w:name="OLE_LINK137"/>
      <w:bookmarkEnd w:id="226"/>
    </w:p>
    <w:p w14:paraId="6F9E6C4E">
      <w:pPr>
        <w:pStyle w:val="3"/>
        <w:spacing w:line="480" w:lineRule="auto"/>
        <w:rPr>
          <w:rFonts w:ascii="宋体" w:hAnsi="宋体" w:eastAsia="宋体" w:cs="Arial"/>
          <w:bCs w:val="0"/>
          <w:color w:val="auto"/>
          <w:highlight w:val="none"/>
        </w:rPr>
      </w:pPr>
      <w:bookmarkStart w:id="227" w:name="OLE_LINK144"/>
      <w:bookmarkEnd w:id="227"/>
      <w:bookmarkStart w:id="228" w:name="_Toc30188"/>
      <w:bookmarkStart w:id="229" w:name="_Toc18915"/>
      <w:bookmarkStart w:id="230" w:name="_Toc337"/>
      <w:bookmarkStart w:id="231" w:name="_Toc497145845"/>
      <w:r>
        <w:rPr>
          <w:rFonts w:hint="eastAsia" w:ascii="宋体" w:hAnsi="宋体" w:eastAsia="宋体" w:cs="Arial"/>
          <w:bCs w:val="0"/>
          <w:color w:val="auto"/>
          <w:highlight w:val="none"/>
        </w:rPr>
        <w:t>竞争性磋商响应文件</w:t>
      </w:r>
      <w:bookmarkEnd w:id="228"/>
      <w:bookmarkEnd w:id="229"/>
      <w:bookmarkEnd w:id="230"/>
      <w:bookmarkEnd w:id="231"/>
    </w:p>
    <w:p w14:paraId="250CBAC6">
      <w:pPr>
        <w:pStyle w:val="6"/>
        <w:jc w:val="center"/>
        <w:rPr>
          <w:b/>
          <w:bCs/>
          <w:color w:val="auto"/>
          <w:sz w:val="44"/>
          <w:szCs w:val="44"/>
          <w:highlight w:val="none"/>
        </w:rPr>
      </w:pPr>
      <w:r>
        <w:rPr>
          <w:rFonts w:hint="eastAsia" w:ascii="宋体" w:hAnsi="宋体" w:cs="Arial"/>
          <w:b/>
          <w:bCs/>
          <w:color w:val="auto"/>
          <w:sz w:val="44"/>
          <w:szCs w:val="44"/>
          <w:highlight w:val="none"/>
        </w:rPr>
        <w:t>（正或副本）</w:t>
      </w:r>
    </w:p>
    <w:p w14:paraId="2CB99EFC">
      <w:pPr>
        <w:jc w:val="center"/>
        <w:rPr>
          <w:rFonts w:ascii="宋体" w:hAnsi="宋体"/>
          <w:b/>
          <w:color w:val="auto"/>
          <w:sz w:val="36"/>
          <w:highlight w:val="none"/>
        </w:rPr>
      </w:pPr>
    </w:p>
    <w:p w14:paraId="0653BC16">
      <w:pPr>
        <w:jc w:val="center"/>
        <w:rPr>
          <w:rFonts w:ascii="宋体" w:hAnsi="宋体"/>
          <w:b/>
          <w:color w:val="auto"/>
          <w:sz w:val="36"/>
          <w:highlight w:val="none"/>
        </w:rPr>
      </w:pPr>
    </w:p>
    <w:p w14:paraId="1A99E471">
      <w:pPr>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项 目 名 称：</w:t>
      </w:r>
      <w:r>
        <w:rPr>
          <w:rFonts w:hint="eastAsia" w:ascii="宋体" w:hAnsi="宋体"/>
          <w:color w:val="auto"/>
          <w:sz w:val="36"/>
          <w:szCs w:val="36"/>
          <w:highlight w:val="none"/>
        </w:rPr>
        <w:t xml:space="preserve"> </w:t>
      </w:r>
    </w:p>
    <w:p w14:paraId="70A1C039">
      <w:pPr>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项 目 编 号：</w:t>
      </w:r>
    </w:p>
    <w:p w14:paraId="30C916CC">
      <w:pPr>
        <w:rPr>
          <w:rFonts w:ascii="宋体" w:hAnsi="宋体"/>
          <w:b/>
          <w:color w:val="auto"/>
          <w:sz w:val="36"/>
          <w:highlight w:val="none"/>
          <w:u w:val="single"/>
        </w:rPr>
      </w:pPr>
      <w:r>
        <w:rPr>
          <w:rFonts w:hint="eastAsia" w:ascii="宋体" w:hAnsi="宋体"/>
          <w:b/>
          <w:color w:val="auto"/>
          <w:sz w:val="36"/>
          <w:highlight w:val="none"/>
        </w:rPr>
        <w:t xml:space="preserve">      磋商供应商名称：</w:t>
      </w:r>
      <w:r>
        <w:rPr>
          <w:rFonts w:hint="eastAsia" w:ascii="宋体" w:hAnsi="宋体"/>
          <w:b/>
          <w:color w:val="auto"/>
          <w:sz w:val="36"/>
          <w:highlight w:val="none"/>
          <w:u w:val="single"/>
        </w:rPr>
        <w:t xml:space="preserve">           </w:t>
      </w:r>
    </w:p>
    <w:p w14:paraId="23BC9244">
      <w:pPr>
        <w:rPr>
          <w:rFonts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771ACB60">
      <w:pPr>
        <w:autoSpaceDE w:val="0"/>
        <w:autoSpaceDN w:val="0"/>
        <w:adjustRightInd w:val="0"/>
        <w:spacing w:line="360" w:lineRule="auto"/>
        <w:rPr>
          <w:rFonts w:hint="eastAsia" w:ascii="宋体" w:hAnsi="宋体"/>
          <w:b/>
          <w:bCs/>
          <w:color w:val="auto"/>
          <w:sz w:val="28"/>
          <w:szCs w:val="28"/>
          <w:highlight w:val="none"/>
        </w:rPr>
      </w:pPr>
      <w:r>
        <w:rPr>
          <w:rFonts w:hint="eastAsia" w:ascii="宋体" w:hAnsi="宋体" w:cs="宋体"/>
          <w:b/>
          <w:bCs/>
          <w:color w:val="auto"/>
          <w:sz w:val="28"/>
          <w:szCs w:val="28"/>
          <w:highlight w:val="none"/>
          <w:lang w:val="zh-CN"/>
        </w:rPr>
        <w:t>说明：</w:t>
      </w:r>
    </w:p>
    <w:p w14:paraId="07740787">
      <w:pPr>
        <w:autoSpaceDE w:val="0"/>
        <w:autoSpaceDN w:val="0"/>
        <w:adjustRightInd w:val="0"/>
        <w:spacing w:line="360" w:lineRule="auto"/>
        <w:ind w:firstLine="618" w:firstLineChars="220"/>
        <w:rPr>
          <w:rFonts w:ascii="宋体" w:hAnsi="宋体"/>
          <w:b/>
          <w:bCs/>
          <w:color w:val="auto"/>
          <w:sz w:val="28"/>
          <w:szCs w:val="28"/>
          <w:highlight w:val="none"/>
        </w:rPr>
      </w:pPr>
      <w:r>
        <w:rPr>
          <w:rFonts w:hint="eastAsia" w:ascii="宋体" w:hAnsi="宋体" w:cs="宋体"/>
          <w:b/>
          <w:bCs/>
          <w:color w:val="auto"/>
          <w:sz w:val="28"/>
          <w:szCs w:val="28"/>
          <w:highlight w:val="none"/>
          <w:lang w:val="zh-CN"/>
        </w:rPr>
        <w:t>对本章所有的响应文件格式 ，供应商可根据自身情况进行补充和修改，但补充和修改不得造成与本格式内容有实质性的违背。</w:t>
      </w:r>
    </w:p>
    <w:p w14:paraId="1EB3B5CD">
      <w:pPr>
        <w:spacing w:before="312" w:beforeLines="100" w:after="312" w:afterLines="100"/>
        <w:jc w:val="center"/>
        <w:rPr>
          <w:rFonts w:ascii="宋体" w:hAnsi="宋体"/>
          <w:b/>
          <w:color w:val="auto"/>
          <w:szCs w:val="21"/>
          <w:highlight w:val="none"/>
        </w:rPr>
      </w:pPr>
      <w:r>
        <w:rPr>
          <w:rFonts w:hint="eastAsia" w:ascii="宋体" w:hAnsi="宋体"/>
          <w:color w:val="auto"/>
          <w:sz w:val="24"/>
          <w:highlight w:val="none"/>
        </w:rPr>
        <w:br w:type="page"/>
      </w:r>
      <w:r>
        <w:rPr>
          <w:rFonts w:hint="eastAsia" w:ascii="宋体" w:hAnsi="宋体"/>
          <w:b/>
          <w:color w:val="auto"/>
          <w:szCs w:val="21"/>
          <w:highlight w:val="none"/>
        </w:rPr>
        <w:t>评分索引表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4858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13250768">
            <w:pPr>
              <w:adjustRightInd w:val="0"/>
              <w:snapToGrid w:val="0"/>
              <w:spacing w:after="200" w:line="220" w:lineRule="atLeas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评分项目</w:t>
            </w:r>
          </w:p>
        </w:tc>
        <w:tc>
          <w:tcPr>
            <w:tcW w:w="3570" w:type="dxa"/>
            <w:tcBorders>
              <w:top w:val="single" w:color="auto" w:sz="4" w:space="0"/>
              <w:left w:val="single" w:color="auto" w:sz="4" w:space="0"/>
              <w:bottom w:val="single" w:color="auto" w:sz="4" w:space="0"/>
              <w:right w:val="single" w:color="auto" w:sz="4" w:space="0"/>
            </w:tcBorders>
            <w:noWrap w:val="0"/>
            <w:vAlign w:val="top"/>
          </w:tcPr>
          <w:p w14:paraId="6F57B9B7">
            <w:pPr>
              <w:adjustRightInd w:val="0"/>
              <w:snapToGrid w:val="0"/>
              <w:spacing w:after="200" w:line="220" w:lineRule="atLeas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在响应文件中的页码位置</w:t>
            </w:r>
          </w:p>
        </w:tc>
      </w:tr>
      <w:tr w14:paraId="226C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6707D1F4">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6E6B169">
            <w:pPr>
              <w:adjustRightInd w:val="0"/>
              <w:snapToGrid w:val="0"/>
              <w:spacing w:after="200" w:line="220" w:lineRule="atLeast"/>
              <w:rPr>
                <w:rFonts w:hint="eastAsia" w:ascii="宋体" w:hAnsi="宋体" w:eastAsia="宋体" w:cs="Times New Roman"/>
                <w:color w:val="auto"/>
                <w:highlight w:val="none"/>
                <w:lang w:val="en-US" w:eastAsia="zh-CN"/>
              </w:rPr>
            </w:pPr>
          </w:p>
        </w:tc>
      </w:tr>
      <w:tr w14:paraId="47F1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6FC7A025">
            <w:pPr>
              <w:adjustRightInd w:val="0"/>
              <w:snapToGrid w:val="0"/>
              <w:spacing w:after="200" w:line="220" w:lineRule="atLeast"/>
              <w:rPr>
                <w:rFonts w:hint="eastAsia" w:ascii="宋体" w:hAnsi="宋体" w:eastAsia="宋体" w:cs="Times New Roman"/>
                <w:color w:val="auto"/>
                <w:highlight w:val="none"/>
                <w:lang w:val="en-US" w:eastAsia="zh-CN"/>
              </w:rPr>
            </w:pPr>
          </w:p>
        </w:tc>
      </w:tr>
      <w:tr w14:paraId="3A21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2C26FFB">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5464B6F8">
            <w:pPr>
              <w:adjustRightInd w:val="0"/>
              <w:snapToGrid w:val="0"/>
              <w:spacing w:after="200" w:line="220" w:lineRule="atLeast"/>
              <w:rPr>
                <w:rFonts w:hint="eastAsia" w:ascii="宋体" w:hAnsi="宋体" w:eastAsia="宋体" w:cs="Times New Roman"/>
                <w:color w:val="auto"/>
                <w:highlight w:val="none"/>
                <w:lang w:val="en-US" w:eastAsia="zh-CN"/>
              </w:rPr>
            </w:pPr>
          </w:p>
        </w:tc>
      </w:tr>
      <w:tr w14:paraId="7557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1FBA589">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17E1878">
            <w:pPr>
              <w:adjustRightInd w:val="0"/>
              <w:snapToGrid w:val="0"/>
              <w:spacing w:after="200" w:line="220" w:lineRule="atLeast"/>
              <w:rPr>
                <w:rFonts w:hint="eastAsia" w:ascii="宋体" w:hAnsi="宋体" w:eastAsia="宋体" w:cs="Times New Roman"/>
                <w:color w:val="auto"/>
                <w:highlight w:val="none"/>
                <w:lang w:val="en-US" w:eastAsia="zh-CN"/>
              </w:rPr>
            </w:pPr>
          </w:p>
        </w:tc>
      </w:tr>
      <w:tr w14:paraId="3D4B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14A16366">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65CE791">
            <w:pPr>
              <w:adjustRightInd w:val="0"/>
              <w:snapToGrid w:val="0"/>
              <w:spacing w:after="200" w:line="220" w:lineRule="atLeast"/>
              <w:rPr>
                <w:rFonts w:hint="eastAsia" w:ascii="宋体" w:hAnsi="宋体" w:eastAsia="宋体" w:cs="Times New Roman"/>
                <w:color w:val="auto"/>
                <w:highlight w:val="none"/>
                <w:lang w:val="en-US" w:eastAsia="zh-CN"/>
              </w:rPr>
            </w:pPr>
          </w:p>
        </w:tc>
      </w:tr>
      <w:tr w14:paraId="2196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AA1FFF3">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BFDC683">
            <w:pPr>
              <w:adjustRightInd w:val="0"/>
              <w:snapToGrid w:val="0"/>
              <w:spacing w:after="200" w:line="220" w:lineRule="atLeast"/>
              <w:rPr>
                <w:rFonts w:hint="eastAsia" w:ascii="宋体" w:hAnsi="宋体" w:eastAsia="宋体" w:cs="Times New Roman"/>
                <w:color w:val="auto"/>
                <w:highlight w:val="none"/>
                <w:lang w:val="en-US" w:eastAsia="zh-CN"/>
              </w:rPr>
            </w:pPr>
          </w:p>
        </w:tc>
      </w:tr>
      <w:tr w14:paraId="7B26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05ECA018">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1B5BD92D">
            <w:pPr>
              <w:adjustRightInd w:val="0"/>
              <w:snapToGrid w:val="0"/>
              <w:spacing w:after="200" w:line="220" w:lineRule="atLeast"/>
              <w:rPr>
                <w:rFonts w:hint="eastAsia" w:ascii="宋体" w:hAnsi="宋体" w:eastAsia="宋体" w:cs="Times New Roman"/>
                <w:color w:val="auto"/>
                <w:highlight w:val="none"/>
                <w:lang w:val="en-US" w:eastAsia="zh-CN"/>
              </w:rPr>
            </w:pPr>
          </w:p>
        </w:tc>
      </w:tr>
      <w:tr w14:paraId="6D71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5A97EA3C">
            <w:pPr>
              <w:adjustRightInd w:val="0"/>
              <w:snapToGrid w:val="0"/>
              <w:spacing w:after="200" w:line="220" w:lineRule="atLeast"/>
              <w:rPr>
                <w:rFonts w:hint="eastAsia" w:ascii="宋体" w:hAnsi="宋体" w:eastAsia="宋体" w:cs="Times New Roman"/>
                <w:color w:val="auto"/>
                <w:highlight w:val="none"/>
                <w:lang w:val="en-US" w:eastAsia="zh-CN"/>
              </w:rPr>
            </w:pPr>
          </w:p>
        </w:tc>
      </w:tr>
      <w:tr w14:paraId="11D5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0C5EE689">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71E8844">
            <w:pPr>
              <w:adjustRightInd w:val="0"/>
              <w:snapToGrid w:val="0"/>
              <w:spacing w:after="200" w:line="220" w:lineRule="atLeast"/>
              <w:rPr>
                <w:rFonts w:hint="eastAsia" w:ascii="宋体" w:hAnsi="宋体" w:eastAsia="宋体" w:cs="Times New Roman"/>
                <w:color w:val="auto"/>
                <w:highlight w:val="none"/>
                <w:lang w:val="en-US" w:eastAsia="zh-CN"/>
              </w:rPr>
            </w:pPr>
          </w:p>
        </w:tc>
      </w:tr>
      <w:tr w14:paraId="0F60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6525542">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5DD1AC30">
            <w:pPr>
              <w:adjustRightInd w:val="0"/>
              <w:snapToGrid w:val="0"/>
              <w:spacing w:after="200" w:line="220" w:lineRule="atLeast"/>
              <w:rPr>
                <w:rFonts w:hint="eastAsia" w:ascii="宋体" w:hAnsi="宋体" w:eastAsia="宋体" w:cs="Times New Roman"/>
                <w:color w:val="auto"/>
                <w:highlight w:val="none"/>
                <w:lang w:val="en-US" w:eastAsia="zh-CN"/>
              </w:rPr>
            </w:pPr>
          </w:p>
        </w:tc>
      </w:tr>
      <w:tr w14:paraId="3EDC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2BB10A1">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658F4336">
            <w:pPr>
              <w:adjustRightInd w:val="0"/>
              <w:snapToGrid w:val="0"/>
              <w:spacing w:after="200" w:line="220" w:lineRule="atLeast"/>
              <w:rPr>
                <w:rFonts w:hint="eastAsia" w:ascii="宋体" w:hAnsi="宋体" w:eastAsia="宋体" w:cs="Times New Roman"/>
                <w:color w:val="auto"/>
                <w:highlight w:val="none"/>
                <w:lang w:val="en-US" w:eastAsia="zh-CN"/>
              </w:rPr>
            </w:pPr>
          </w:p>
        </w:tc>
      </w:tr>
      <w:tr w14:paraId="7EE9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20A0616">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1B8E08E6">
            <w:pPr>
              <w:adjustRightInd w:val="0"/>
              <w:snapToGrid w:val="0"/>
              <w:spacing w:after="200" w:line="220" w:lineRule="atLeast"/>
              <w:rPr>
                <w:rFonts w:hint="eastAsia" w:ascii="宋体" w:hAnsi="宋体" w:eastAsia="宋体" w:cs="Times New Roman"/>
                <w:color w:val="auto"/>
                <w:highlight w:val="none"/>
                <w:lang w:val="en-US" w:eastAsia="zh-CN"/>
              </w:rPr>
            </w:pPr>
          </w:p>
        </w:tc>
      </w:tr>
      <w:tr w14:paraId="6948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1E753A0C">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19D485F">
            <w:pPr>
              <w:adjustRightInd w:val="0"/>
              <w:snapToGrid w:val="0"/>
              <w:spacing w:after="200" w:line="220" w:lineRule="atLeast"/>
              <w:rPr>
                <w:rFonts w:hint="eastAsia" w:ascii="宋体" w:hAnsi="宋体" w:eastAsia="宋体" w:cs="Times New Roman"/>
                <w:color w:val="auto"/>
                <w:highlight w:val="none"/>
                <w:lang w:val="en-US" w:eastAsia="zh-CN"/>
              </w:rPr>
            </w:pPr>
          </w:p>
        </w:tc>
      </w:tr>
      <w:tr w14:paraId="44E2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559A2AC7">
            <w:pPr>
              <w:adjustRightInd w:val="0"/>
              <w:snapToGrid w:val="0"/>
              <w:spacing w:after="200" w:line="220" w:lineRule="atLeast"/>
              <w:rPr>
                <w:rFonts w:hint="eastAsia" w:ascii="宋体" w:hAnsi="宋体" w:eastAsia="宋体" w:cs="Times New Roman"/>
                <w:color w:val="auto"/>
                <w:highlight w:val="none"/>
                <w:lang w:val="en-US" w:eastAsia="zh-CN"/>
              </w:rPr>
            </w:pPr>
          </w:p>
        </w:tc>
      </w:tr>
      <w:tr w14:paraId="6036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99AEB07">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EE30E75">
            <w:pPr>
              <w:adjustRightInd w:val="0"/>
              <w:snapToGrid w:val="0"/>
              <w:spacing w:after="200" w:line="220" w:lineRule="atLeast"/>
              <w:rPr>
                <w:rFonts w:hint="eastAsia" w:ascii="宋体" w:hAnsi="宋体" w:eastAsia="宋体" w:cs="Times New Roman"/>
                <w:color w:val="auto"/>
                <w:highlight w:val="none"/>
                <w:lang w:val="en-US" w:eastAsia="zh-CN"/>
              </w:rPr>
            </w:pPr>
          </w:p>
        </w:tc>
      </w:tr>
      <w:tr w14:paraId="7B1A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3C189AC5">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414FB48">
            <w:pPr>
              <w:adjustRightInd w:val="0"/>
              <w:snapToGrid w:val="0"/>
              <w:spacing w:after="200" w:line="220" w:lineRule="atLeast"/>
              <w:rPr>
                <w:rFonts w:hint="eastAsia" w:ascii="宋体" w:hAnsi="宋体" w:eastAsia="宋体" w:cs="Times New Roman"/>
                <w:color w:val="auto"/>
                <w:highlight w:val="none"/>
                <w:lang w:val="en-US" w:eastAsia="zh-CN"/>
              </w:rPr>
            </w:pPr>
          </w:p>
        </w:tc>
      </w:tr>
      <w:tr w14:paraId="5815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EEDD006">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6BB21B71">
            <w:pPr>
              <w:adjustRightInd w:val="0"/>
              <w:snapToGrid w:val="0"/>
              <w:spacing w:after="200" w:line="220" w:lineRule="atLeast"/>
              <w:rPr>
                <w:rFonts w:hint="eastAsia" w:ascii="宋体" w:hAnsi="宋体" w:eastAsia="宋体" w:cs="Times New Roman"/>
                <w:color w:val="auto"/>
                <w:highlight w:val="none"/>
                <w:lang w:val="en-US" w:eastAsia="zh-CN"/>
              </w:rPr>
            </w:pPr>
          </w:p>
        </w:tc>
      </w:tr>
      <w:tr w14:paraId="1E1A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109A6E55">
            <w:pPr>
              <w:adjustRightInd w:val="0"/>
              <w:snapToGrid w:val="0"/>
              <w:spacing w:after="200" w:line="220" w:lineRule="atLeast"/>
              <w:rPr>
                <w:rFonts w:hint="eastAsia" w:ascii="宋体" w:hAnsi="宋体" w:eastAsia="宋体" w:cs="Times New Roman"/>
                <w:color w:val="auto"/>
                <w:highlight w:val="none"/>
                <w:lang w:val="en-US" w:eastAsia="zh-CN"/>
              </w:rPr>
            </w:pPr>
          </w:p>
        </w:tc>
      </w:tr>
      <w:tr w14:paraId="7721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0A7E669">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35EDEDCE">
            <w:pPr>
              <w:adjustRightInd w:val="0"/>
              <w:snapToGrid w:val="0"/>
              <w:spacing w:after="200" w:line="220" w:lineRule="atLeast"/>
              <w:rPr>
                <w:rFonts w:hint="eastAsia" w:ascii="宋体" w:hAnsi="宋体" w:eastAsia="宋体" w:cs="Times New Roman"/>
                <w:color w:val="auto"/>
                <w:highlight w:val="none"/>
                <w:lang w:val="en-US" w:eastAsia="zh-CN"/>
              </w:rPr>
            </w:pPr>
          </w:p>
        </w:tc>
      </w:tr>
      <w:tr w14:paraId="1EF6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E149C34">
            <w:pPr>
              <w:adjustRightInd w:val="0"/>
              <w:snapToGrid w:val="0"/>
              <w:spacing w:after="200" w:line="220" w:lineRule="atLeast"/>
              <w:rPr>
                <w:rFonts w:hint="eastAsia" w:ascii="宋体" w:hAnsi="宋体" w:eastAsia="宋体" w:cs="Times New Roman"/>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3004486">
            <w:pPr>
              <w:adjustRightInd w:val="0"/>
              <w:snapToGrid w:val="0"/>
              <w:spacing w:after="200" w:line="220" w:lineRule="atLeast"/>
              <w:rPr>
                <w:rFonts w:hint="eastAsia" w:ascii="宋体" w:hAnsi="宋体" w:eastAsia="宋体" w:cs="Times New Roman"/>
                <w:color w:val="auto"/>
                <w:highlight w:val="none"/>
                <w:lang w:val="en-US" w:eastAsia="zh-CN"/>
              </w:rPr>
            </w:pPr>
          </w:p>
        </w:tc>
      </w:tr>
    </w:tbl>
    <w:p w14:paraId="0894C6F8">
      <w:pPr>
        <w:rPr>
          <w:rFonts w:ascii="宋体" w:hAnsi="宋体" w:eastAsia="微软雅黑"/>
          <w:color w:val="auto"/>
          <w:highlight w:val="none"/>
        </w:rPr>
      </w:pPr>
    </w:p>
    <w:p w14:paraId="2ABE6DFB">
      <w:pPr>
        <w:spacing w:after="312" w:afterLines="100" w:line="360" w:lineRule="auto"/>
        <w:jc w:val="center"/>
        <w:rPr>
          <w:rFonts w:ascii="宋体" w:hAnsi="宋体"/>
          <w:b/>
          <w:bCs/>
          <w:color w:val="auto"/>
          <w:kern w:val="0"/>
          <w:szCs w:val="21"/>
          <w:highlight w:val="none"/>
        </w:rPr>
      </w:pPr>
      <w:r>
        <w:rPr>
          <w:rFonts w:hint="eastAsia" w:ascii="宋体" w:hAnsi="宋体"/>
          <w:b/>
          <w:color w:val="auto"/>
          <w:sz w:val="36"/>
          <w:highlight w:val="none"/>
          <w:u w:val="single"/>
        </w:rPr>
        <w:br w:type="page"/>
      </w:r>
      <w:r>
        <w:rPr>
          <w:rFonts w:hint="eastAsia" w:ascii="宋体" w:hAnsi="宋体"/>
          <w:b/>
          <w:bCs/>
          <w:color w:val="auto"/>
          <w:szCs w:val="21"/>
          <w:highlight w:val="none"/>
        </w:rPr>
        <w:t>响应文件主要目录</w:t>
      </w:r>
    </w:p>
    <w:p w14:paraId="1DA36715">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一、资格性和符合性检查响应对照表</w:t>
      </w:r>
    </w:p>
    <w:p w14:paraId="6043AEDC">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二、资信证明文件</w:t>
      </w:r>
    </w:p>
    <w:p w14:paraId="55378B1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三、磋商响应函</w:t>
      </w:r>
    </w:p>
    <w:p w14:paraId="45DBAA0D">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四、响应报价表</w:t>
      </w:r>
    </w:p>
    <w:p w14:paraId="72ABC435">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五、响应偏离表</w:t>
      </w:r>
    </w:p>
    <w:p w14:paraId="70AB7BFC">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六、项目负责人无在建项目的承诺书</w:t>
      </w:r>
    </w:p>
    <w:p w14:paraId="1D1412D4">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七、辅助报表</w:t>
      </w:r>
    </w:p>
    <w:p w14:paraId="5AC81974">
      <w:pPr>
        <w:spacing w:line="440" w:lineRule="exact"/>
        <w:ind w:firstLine="480" w:firstLineChars="200"/>
        <w:rPr>
          <w:rFonts w:ascii="宋体" w:hAnsi="宋体"/>
          <w:color w:val="auto"/>
          <w:sz w:val="24"/>
          <w:szCs w:val="24"/>
          <w:highlight w:val="none"/>
        </w:rPr>
      </w:pPr>
    </w:p>
    <w:p w14:paraId="104A6250">
      <w:pPr>
        <w:spacing w:line="440" w:lineRule="exact"/>
        <w:ind w:firstLine="480" w:firstLineChars="200"/>
        <w:rPr>
          <w:rFonts w:ascii="宋体" w:hAnsi="宋体"/>
          <w:color w:val="auto"/>
          <w:sz w:val="24"/>
          <w:szCs w:val="24"/>
          <w:highlight w:val="none"/>
        </w:rPr>
      </w:pPr>
    </w:p>
    <w:p w14:paraId="03D35C1A">
      <w:pPr>
        <w:jc w:val="left"/>
        <w:rPr>
          <w:rFonts w:ascii="宋体" w:hAnsi="宋体"/>
          <w:b/>
          <w:color w:val="auto"/>
          <w:szCs w:val="21"/>
          <w:highlight w:val="none"/>
        </w:rPr>
      </w:pPr>
    </w:p>
    <w:p w14:paraId="1F76CF7C">
      <w:pPr>
        <w:jc w:val="left"/>
        <w:rPr>
          <w:rFonts w:ascii="宋体" w:hAnsi="宋体"/>
          <w:b/>
          <w:color w:val="auto"/>
          <w:sz w:val="22"/>
          <w:szCs w:val="21"/>
          <w:highlight w:val="none"/>
        </w:rPr>
      </w:pPr>
    </w:p>
    <w:p w14:paraId="443A26DE">
      <w:pPr>
        <w:jc w:val="left"/>
        <w:rPr>
          <w:rFonts w:ascii="宋体" w:hAnsi="宋体"/>
          <w:b/>
          <w:color w:val="auto"/>
          <w:szCs w:val="21"/>
          <w:highlight w:val="none"/>
        </w:rPr>
      </w:pPr>
    </w:p>
    <w:p w14:paraId="7E954C39">
      <w:pPr>
        <w:jc w:val="left"/>
        <w:rPr>
          <w:rFonts w:ascii="宋体" w:hAnsi="宋体"/>
          <w:b/>
          <w:color w:val="auto"/>
          <w:szCs w:val="21"/>
          <w:highlight w:val="none"/>
        </w:rPr>
      </w:pPr>
    </w:p>
    <w:p w14:paraId="4BF31CC7">
      <w:pPr>
        <w:jc w:val="left"/>
        <w:rPr>
          <w:rFonts w:ascii="宋体" w:hAnsi="宋体"/>
          <w:b/>
          <w:color w:val="auto"/>
          <w:szCs w:val="21"/>
          <w:highlight w:val="none"/>
        </w:rPr>
      </w:pPr>
    </w:p>
    <w:p w14:paraId="2E6CFC3B">
      <w:pPr>
        <w:jc w:val="left"/>
        <w:rPr>
          <w:rFonts w:ascii="宋体" w:hAnsi="宋体"/>
          <w:b/>
          <w:color w:val="auto"/>
          <w:szCs w:val="21"/>
          <w:highlight w:val="none"/>
        </w:rPr>
      </w:pPr>
    </w:p>
    <w:p w14:paraId="00952792">
      <w:pPr>
        <w:jc w:val="left"/>
        <w:rPr>
          <w:rFonts w:ascii="宋体" w:hAnsi="宋体"/>
          <w:b/>
          <w:color w:val="auto"/>
          <w:szCs w:val="21"/>
          <w:highlight w:val="none"/>
        </w:rPr>
      </w:pPr>
    </w:p>
    <w:p w14:paraId="584CAAE8">
      <w:pPr>
        <w:jc w:val="left"/>
        <w:rPr>
          <w:rFonts w:ascii="宋体" w:hAnsi="宋体"/>
          <w:b/>
          <w:color w:val="auto"/>
          <w:szCs w:val="21"/>
          <w:highlight w:val="none"/>
        </w:rPr>
      </w:pPr>
    </w:p>
    <w:p w14:paraId="10F4CB65">
      <w:pPr>
        <w:jc w:val="left"/>
        <w:rPr>
          <w:rFonts w:ascii="宋体" w:hAnsi="宋体"/>
          <w:b/>
          <w:color w:val="auto"/>
          <w:szCs w:val="21"/>
          <w:highlight w:val="none"/>
        </w:rPr>
      </w:pPr>
    </w:p>
    <w:p w14:paraId="71A09275">
      <w:pPr>
        <w:jc w:val="left"/>
        <w:rPr>
          <w:rFonts w:ascii="宋体" w:hAnsi="宋体"/>
          <w:b/>
          <w:color w:val="auto"/>
          <w:szCs w:val="21"/>
          <w:highlight w:val="none"/>
        </w:rPr>
      </w:pPr>
    </w:p>
    <w:p w14:paraId="4BB7E52E">
      <w:pPr>
        <w:jc w:val="left"/>
        <w:rPr>
          <w:rFonts w:ascii="宋体" w:hAnsi="宋体"/>
          <w:b/>
          <w:color w:val="auto"/>
          <w:szCs w:val="21"/>
          <w:highlight w:val="none"/>
        </w:rPr>
      </w:pPr>
    </w:p>
    <w:p w14:paraId="3FDD14DC">
      <w:pPr>
        <w:jc w:val="left"/>
        <w:rPr>
          <w:rFonts w:ascii="宋体" w:hAnsi="宋体"/>
          <w:b/>
          <w:color w:val="auto"/>
          <w:szCs w:val="21"/>
          <w:highlight w:val="none"/>
        </w:rPr>
      </w:pPr>
    </w:p>
    <w:p w14:paraId="222C1902">
      <w:pPr>
        <w:jc w:val="left"/>
        <w:rPr>
          <w:rFonts w:ascii="宋体" w:hAnsi="宋体"/>
          <w:b/>
          <w:color w:val="auto"/>
          <w:szCs w:val="21"/>
          <w:highlight w:val="none"/>
        </w:rPr>
      </w:pPr>
    </w:p>
    <w:p w14:paraId="4088CA4E">
      <w:pPr>
        <w:jc w:val="left"/>
        <w:rPr>
          <w:rFonts w:ascii="宋体" w:hAnsi="宋体"/>
          <w:b/>
          <w:color w:val="auto"/>
          <w:szCs w:val="21"/>
          <w:highlight w:val="none"/>
        </w:rPr>
      </w:pPr>
    </w:p>
    <w:p w14:paraId="45EC65F2">
      <w:pPr>
        <w:jc w:val="left"/>
        <w:rPr>
          <w:rFonts w:ascii="宋体" w:hAnsi="宋体"/>
          <w:b/>
          <w:color w:val="auto"/>
          <w:szCs w:val="21"/>
          <w:highlight w:val="none"/>
        </w:rPr>
      </w:pPr>
    </w:p>
    <w:p w14:paraId="782124B6">
      <w:pPr>
        <w:jc w:val="left"/>
        <w:rPr>
          <w:rFonts w:ascii="宋体" w:hAnsi="宋体"/>
          <w:b/>
          <w:color w:val="auto"/>
          <w:szCs w:val="21"/>
          <w:highlight w:val="none"/>
        </w:rPr>
      </w:pPr>
    </w:p>
    <w:p w14:paraId="386C9C85">
      <w:pPr>
        <w:jc w:val="left"/>
        <w:rPr>
          <w:rFonts w:ascii="宋体" w:hAnsi="宋体"/>
          <w:b/>
          <w:color w:val="auto"/>
          <w:szCs w:val="21"/>
          <w:highlight w:val="none"/>
        </w:rPr>
      </w:pPr>
    </w:p>
    <w:p w14:paraId="5AA75520">
      <w:pPr>
        <w:jc w:val="left"/>
        <w:rPr>
          <w:rFonts w:ascii="宋体" w:hAnsi="宋体"/>
          <w:b/>
          <w:color w:val="auto"/>
          <w:szCs w:val="21"/>
          <w:highlight w:val="none"/>
        </w:rPr>
      </w:pPr>
    </w:p>
    <w:p w14:paraId="0D27F9E0">
      <w:pPr>
        <w:jc w:val="left"/>
        <w:rPr>
          <w:rFonts w:ascii="宋体" w:hAnsi="宋体"/>
          <w:b/>
          <w:color w:val="auto"/>
          <w:szCs w:val="21"/>
          <w:highlight w:val="none"/>
        </w:rPr>
      </w:pPr>
    </w:p>
    <w:p w14:paraId="655747E6">
      <w:pPr>
        <w:jc w:val="left"/>
        <w:rPr>
          <w:rFonts w:ascii="宋体" w:hAnsi="宋体"/>
          <w:b/>
          <w:color w:val="auto"/>
          <w:szCs w:val="21"/>
          <w:highlight w:val="none"/>
        </w:rPr>
        <w:sectPr>
          <w:headerReference r:id="rId5" w:type="default"/>
          <w:footerReference r:id="rId6" w:type="default"/>
          <w:pgSz w:w="11906" w:h="16838"/>
          <w:pgMar w:top="1440" w:right="1463" w:bottom="1440" w:left="1463" w:header="851" w:footer="992" w:gutter="0"/>
          <w:pgNumType w:fmt="decimal"/>
          <w:cols w:space="720" w:num="1"/>
          <w:rtlGutter w:val="0"/>
          <w:docGrid w:type="lines" w:linePitch="312" w:charSpace="0"/>
        </w:sectPr>
      </w:pPr>
    </w:p>
    <w:p w14:paraId="07EF7AB5">
      <w:pPr>
        <w:spacing w:line="360" w:lineRule="auto"/>
        <w:jc w:val="center"/>
        <w:rPr>
          <w:rFonts w:ascii="宋体" w:hAnsi="宋体"/>
          <w:b/>
          <w:color w:val="auto"/>
          <w:szCs w:val="21"/>
          <w:highlight w:val="none"/>
        </w:rPr>
      </w:pPr>
      <w:bookmarkStart w:id="232" w:name="OLE_LINK168"/>
      <w:bookmarkEnd w:id="232"/>
      <w:bookmarkStart w:id="233" w:name="OLE_LINK166"/>
      <w:bookmarkEnd w:id="233"/>
      <w:r>
        <w:rPr>
          <w:rFonts w:hint="eastAsia" w:ascii="宋体" w:hAnsi="宋体"/>
          <w:b/>
          <w:color w:val="auto"/>
          <w:szCs w:val="21"/>
          <w:highlight w:val="none"/>
        </w:rPr>
        <w:t>一、资格性和符合性检查响应对照表</w:t>
      </w:r>
    </w:p>
    <w:p w14:paraId="64757EEF">
      <w:pPr>
        <w:spacing w:line="360" w:lineRule="auto"/>
        <w:ind w:firstLine="309"/>
        <w:rPr>
          <w:rFonts w:ascii="宋体" w:hAnsi="宋体"/>
          <w:color w:val="auto"/>
          <w:szCs w:val="21"/>
          <w:highlight w:val="none"/>
        </w:rPr>
      </w:pPr>
      <w:r>
        <w:rPr>
          <w:rFonts w:hint="eastAsia" w:ascii="宋体" w:hAnsi="宋体"/>
          <w:color w:val="auto"/>
          <w:szCs w:val="21"/>
          <w:highlight w:val="none"/>
        </w:rPr>
        <w:t>磋商供应商全称（加盖公章）：</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3E33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14:paraId="5235BBB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447" w:type="dxa"/>
            <w:noWrap w:val="0"/>
            <w:vAlign w:val="center"/>
          </w:tcPr>
          <w:p w14:paraId="3479AF3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资格和符合性检查响应内容</w:t>
            </w:r>
          </w:p>
        </w:tc>
        <w:tc>
          <w:tcPr>
            <w:tcW w:w="1680" w:type="dxa"/>
            <w:noWrap w:val="0"/>
            <w:vAlign w:val="center"/>
          </w:tcPr>
          <w:p w14:paraId="228208C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p w14:paraId="5D3E76A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（填是或者否）</w:t>
            </w:r>
          </w:p>
        </w:tc>
        <w:tc>
          <w:tcPr>
            <w:tcW w:w="1785" w:type="dxa"/>
            <w:noWrap w:val="0"/>
            <w:vAlign w:val="center"/>
          </w:tcPr>
          <w:p w14:paraId="391B900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响应文件中的页码位置</w:t>
            </w:r>
          </w:p>
        </w:tc>
      </w:tr>
      <w:tr w14:paraId="4FDA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03B622DB">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1</w:t>
            </w:r>
          </w:p>
        </w:tc>
        <w:tc>
          <w:tcPr>
            <w:tcW w:w="5447" w:type="dxa"/>
            <w:noWrap w:val="0"/>
            <w:vAlign w:val="center"/>
          </w:tcPr>
          <w:p w14:paraId="0529FE4B">
            <w:pPr>
              <w:spacing w:line="360" w:lineRule="auto"/>
              <w:rPr>
                <w:rFonts w:ascii="宋体" w:hAnsi="宋体"/>
                <w:i/>
                <w:iCs/>
                <w:color w:val="auto"/>
                <w:szCs w:val="21"/>
                <w:highlight w:val="none"/>
                <w:u w:val="single"/>
              </w:rPr>
            </w:pPr>
          </w:p>
        </w:tc>
        <w:tc>
          <w:tcPr>
            <w:tcW w:w="1680" w:type="dxa"/>
            <w:noWrap w:val="0"/>
            <w:vAlign w:val="center"/>
          </w:tcPr>
          <w:p w14:paraId="1611B531">
            <w:pPr>
              <w:spacing w:line="360" w:lineRule="auto"/>
              <w:rPr>
                <w:rFonts w:ascii="宋体" w:hAnsi="宋体"/>
                <w:color w:val="auto"/>
                <w:szCs w:val="21"/>
                <w:highlight w:val="none"/>
              </w:rPr>
            </w:pPr>
          </w:p>
        </w:tc>
        <w:tc>
          <w:tcPr>
            <w:tcW w:w="1785" w:type="dxa"/>
            <w:noWrap w:val="0"/>
            <w:vAlign w:val="center"/>
          </w:tcPr>
          <w:p w14:paraId="3044C423">
            <w:pPr>
              <w:spacing w:line="360" w:lineRule="auto"/>
              <w:rPr>
                <w:rFonts w:ascii="宋体" w:hAnsi="宋体"/>
                <w:color w:val="auto"/>
                <w:szCs w:val="21"/>
                <w:highlight w:val="none"/>
              </w:rPr>
            </w:pPr>
          </w:p>
        </w:tc>
      </w:tr>
      <w:tr w14:paraId="620D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1EECC9B3">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2</w:t>
            </w:r>
          </w:p>
        </w:tc>
        <w:tc>
          <w:tcPr>
            <w:tcW w:w="5447" w:type="dxa"/>
            <w:noWrap w:val="0"/>
            <w:vAlign w:val="center"/>
          </w:tcPr>
          <w:p w14:paraId="10776A2A">
            <w:pPr>
              <w:spacing w:line="360" w:lineRule="auto"/>
              <w:rPr>
                <w:rFonts w:ascii="宋体" w:hAnsi="宋体"/>
                <w:i/>
                <w:iCs/>
                <w:color w:val="auto"/>
                <w:szCs w:val="21"/>
                <w:highlight w:val="none"/>
                <w:u w:val="single"/>
              </w:rPr>
            </w:pPr>
          </w:p>
        </w:tc>
        <w:tc>
          <w:tcPr>
            <w:tcW w:w="1680" w:type="dxa"/>
            <w:noWrap w:val="0"/>
            <w:vAlign w:val="center"/>
          </w:tcPr>
          <w:p w14:paraId="69E4C053">
            <w:pPr>
              <w:spacing w:line="360" w:lineRule="auto"/>
              <w:rPr>
                <w:rFonts w:ascii="宋体" w:hAnsi="宋体"/>
                <w:color w:val="auto"/>
                <w:szCs w:val="21"/>
                <w:highlight w:val="none"/>
              </w:rPr>
            </w:pPr>
          </w:p>
        </w:tc>
        <w:tc>
          <w:tcPr>
            <w:tcW w:w="1785" w:type="dxa"/>
            <w:noWrap w:val="0"/>
            <w:vAlign w:val="center"/>
          </w:tcPr>
          <w:p w14:paraId="737E6FE4">
            <w:pPr>
              <w:spacing w:line="360" w:lineRule="auto"/>
              <w:rPr>
                <w:rFonts w:ascii="宋体" w:hAnsi="宋体"/>
                <w:color w:val="auto"/>
                <w:szCs w:val="21"/>
                <w:highlight w:val="none"/>
              </w:rPr>
            </w:pPr>
          </w:p>
        </w:tc>
      </w:tr>
      <w:tr w14:paraId="6490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34B7A1EC">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3</w:t>
            </w:r>
          </w:p>
        </w:tc>
        <w:tc>
          <w:tcPr>
            <w:tcW w:w="5447" w:type="dxa"/>
            <w:noWrap w:val="0"/>
            <w:vAlign w:val="center"/>
          </w:tcPr>
          <w:p w14:paraId="57CBEB08">
            <w:pPr>
              <w:spacing w:line="360" w:lineRule="auto"/>
              <w:rPr>
                <w:rFonts w:ascii="宋体" w:hAnsi="宋体"/>
                <w:i/>
                <w:iCs/>
                <w:color w:val="auto"/>
                <w:szCs w:val="21"/>
                <w:highlight w:val="none"/>
                <w:u w:val="single"/>
              </w:rPr>
            </w:pPr>
          </w:p>
        </w:tc>
        <w:tc>
          <w:tcPr>
            <w:tcW w:w="1680" w:type="dxa"/>
            <w:noWrap w:val="0"/>
            <w:vAlign w:val="center"/>
          </w:tcPr>
          <w:p w14:paraId="6A26EA5D">
            <w:pPr>
              <w:spacing w:line="360" w:lineRule="auto"/>
              <w:rPr>
                <w:rFonts w:ascii="宋体" w:hAnsi="宋体"/>
                <w:color w:val="auto"/>
                <w:szCs w:val="21"/>
                <w:highlight w:val="none"/>
              </w:rPr>
            </w:pPr>
          </w:p>
        </w:tc>
        <w:tc>
          <w:tcPr>
            <w:tcW w:w="1785" w:type="dxa"/>
            <w:noWrap w:val="0"/>
            <w:vAlign w:val="center"/>
          </w:tcPr>
          <w:p w14:paraId="672389B9">
            <w:pPr>
              <w:spacing w:line="360" w:lineRule="auto"/>
              <w:rPr>
                <w:rFonts w:ascii="宋体" w:hAnsi="宋体"/>
                <w:color w:val="auto"/>
                <w:szCs w:val="21"/>
                <w:highlight w:val="none"/>
              </w:rPr>
            </w:pPr>
          </w:p>
        </w:tc>
      </w:tr>
      <w:tr w14:paraId="2F15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noWrap w:val="0"/>
            <w:vAlign w:val="center"/>
          </w:tcPr>
          <w:p w14:paraId="5A528181">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4</w:t>
            </w:r>
          </w:p>
        </w:tc>
        <w:tc>
          <w:tcPr>
            <w:tcW w:w="5447" w:type="dxa"/>
            <w:noWrap w:val="0"/>
            <w:vAlign w:val="center"/>
          </w:tcPr>
          <w:p w14:paraId="620075B0">
            <w:pPr>
              <w:spacing w:line="360" w:lineRule="auto"/>
              <w:rPr>
                <w:rFonts w:ascii="宋体" w:hAnsi="宋体"/>
                <w:i/>
                <w:iCs/>
                <w:color w:val="auto"/>
                <w:szCs w:val="21"/>
                <w:highlight w:val="none"/>
                <w:u w:val="single"/>
              </w:rPr>
            </w:pPr>
          </w:p>
        </w:tc>
        <w:tc>
          <w:tcPr>
            <w:tcW w:w="1680" w:type="dxa"/>
            <w:noWrap w:val="0"/>
            <w:vAlign w:val="center"/>
          </w:tcPr>
          <w:p w14:paraId="5BA17E17">
            <w:pPr>
              <w:spacing w:line="360" w:lineRule="auto"/>
              <w:rPr>
                <w:rFonts w:ascii="宋体" w:hAnsi="宋体"/>
                <w:color w:val="auto"/>
                <w:szCs w:val="21"/>
                <w:highlight w:val="none"/>
              </w:rPr>
            </w:pPr>
          </w:p>
        </w:tc>
        <w:tc>
          <w:tcPr>
            <w:tcW w:w="1785" w:type="dxa"/>
            <w:noWrap w:val="0"/>
            <w:vAlign w:val="center"/>
          </w:tcPr>
          <w:p w14:paraId="6CC2590E">
            <w:pPr>
              <w:spacing w:line="360" w:lineRule="auto"/>
              <w:rPr>
                <w:rFonts w:ascii="宋体" w:hAnsi="宋体"/>
                <w:color w:val="auto"/>
                <w:szCs w:val="21"/>
                <w:highlight w:val="none"/>
              </w:rPr>
            </w:pPr>
          </w:p>
        </w:tc>
      </w:tr>
      <w:tr w14:paraId="5C0F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noWrap w:val="0"/>
            <w:vAlign w:val="center"/>
          </w:tcPr>
          <w:p w14:paraId="3E6E6F1D">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5</w:t>
            </w:r>
          </w:p>
        </w:tc>
        <w:tc>
          <w:tcPr>
            <w:tcW w:w="5447" w:type="dxa"/>
            <w:noWrap w:val="0"/>
            <w:vAlign w:val="center"/>
          </w:tcPr>
          <w:p w14:paraId="56AC06D4">
            <w:pPr>
              <w:snapToGrid w:val="0"/>
              <w:spacing w:line="360" w:lineRule="auto"/>
              <w:rPr>
                <w:rFonts w:ascii="宋体" w:hAnsi="宋体"/>
                <w:i/>
                <w:iCs/>
                <w:color w:val="auto"/>
                <w:szCs w:val="21"/>
                <w:highlight w:val="none"/>
                <w:u w:val="single"/>
              </w:rPr>
            </w:pPr>
          </w:p>
        </w:tc>
        <w:tc>
          <w:tcPr>
            <w:tcW w:w="1680" w:type="dxa"/>
            <w:noWrap w:val="0"/>
            <w:vAlign w:val="center"/>
          </w:tcPr>
          <w:p w14:paraId="06CF2CD6">
            <w:pPr>
              <w:spacing w:line="360" w:lineRule="auto"/>
              <w:rPr>
                <w:rFonts w:ascii="宋体" w:hAnsi="宋体"/>
                <w:color w:val="auto"/>
                <w:szCs w:val="21"/>
                <w:highlight w:val="none"/>
              </w:rPr>
            </w:pPr>
          </w:p>
        </w:tc>
        <w:tc>
          <w:tcPr>
            <w:tcW w:w="1785" w:type="dxa"/>
            <w:noWrap w:val="0"/>
            <w:vAlign w:val="center"/>
          </w:tcPr>
          <w:p w14:paraId="033E5D23">
            <w:pPr>
              <w:spacing w:line="360" w:lineRule="auto"/>
              <w:rPr>
                <w:rFonts w:ascii="宋体" w:hAnsi="宋体"/>
                <w:color w:val="auto"/>
                <w:szCs w:val="21"/>
                <w:highlight w:val="none"/>
              </w:rPr>
            </w:pPr>
          </w:p>
        </w:tc>
      </w:tr>
      <w:tr w14:paraId="7790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0"/>
            <w:vAlign w:val="center"/>
          </w:tcPr>
          <w:p w14:paraId="1780511A">
            <w:pPr>
              <w:spacing w:line="360" w:lineRule="auto"/>
              <w:rPr>
                <w:rFonts w:ascii="宋体" w:hAnsi="宋体"/>
                <w:i/>
                <w:color w:val="auto"/>
                <w:szCs w:val="21"/>
                <w:highlight w:val="none"/>
                <w:u w:val="single"/>
              </w:rPr>
            </w:pPr>
          </w:p>
        </w:tc>
        <w:tc>
          <w:tcPr>
            <w:tcW w:w="5447" w:type="dxa"/>
            <w:noWrap w:val="0"/>
            <w:vAlign w:val="center"/>
          </w:tcPr>
          <w:p w14:paraId="45A0281A">
            <w:pPr>
              <w:snapToGrid w:val="0"/>
              <w:spacing w:line="360" w:lineRule="auto"/>
              <w:jc w:val="center"/>
              <w:rPr>
                <w:rFonts w:hint="eastAsia" w:ascii="宋体" w:hAnsi="宋体"/>
                <w:i/>
                <w:iCs/>
                <w:color w:val="auto"/>
                <w:szCs w:val="21"/>
                <w:highlight w:val="none"/>
                <w:u w:val="single"/>
              </w:rPr>
            </w:pPr>
            <w:r>
              <w:rPr>
                <w:rFonts w:hint="eastAsia" w:ascii="宋体" w:hAnsi="宋体"/>
                <w:i/>
                <w:iCs/>
                <w:color w:val="auto"/>
                <w:szCs w:val="21"/>
                <w:highlight w:val="none"/>
              </w:rPr>
              <w:t>...</w:t>
            </w:r>
          </w:p>
        </w:tc>
        <w:tc>
          <w:tcPr>
            <w:tcW w:w="1680" w:type="dxa"/>
            <w:noWrap w:val="0"/>
            <w:vAlign w:val="center"/>
          </w:tcPr>
          <w:p w14:paraId="6805D350">
            <w:pPr>
              <w:spacing w:line="360" w:lineRule="auto"/>
              <w:rPr>
                <w:rFonts w:ascii="宋体" w:hAnsi="宋体"/>
                <w:color w:val="auto"/>
                <w:szCs w:val="21"/>
                <w:highlight w:val="none"/>
              </w:rPr>
            </w:pPr>
          </w:p>
        </w:tc>
        <w:tc>
          <w:tcPr>
            <w:tcW w:w="1785" w:type="dxa"/>
            <w:noWrap w:val="0"/>
            <w:vAlign w:val="center"/>
          </w:tcPr>
          <w:p w14:paraId="245626C1">
            <w:pPr>
              <w:spacing w:line="360" w:lineRule="auto"/>
              <w:rPr>
                <w:rFonts w:ascii="宋体" w:hAnsi="宋体"/>
                <w:color w:val="auto"/>
                <w:szCs w:val="21"/>
                <w:highlight w:val="none"/>
              </w:rPr>
            </w:pPr>
          </w:p>
        </w:tc>
      </w:tr>
      <w:tr w14:paraId="63F7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14:paraId="013008E7">
            <w:pPr>
              <w:spacing w:line="360" w:lineRule="auto"/>
              <w:rPr>
                <w:rFonts w:ascii="宋体" w:hAnsi="宋体"/>
                <w:i/>
                <w:color w:val="auto"/>
                <w:szCs w:val="21"/>
                <w:highlight w:val="none"/>
                <w:u w:val="single"/>
              </w:rPr>
            </w:pPr>
          </w:p>
        </w:tc>
        <w:tc>
          <w:tcPr>
            <w:tcW w:w="5447" w:type="dxa"/>
            <w:noWrap w:val="0"/>
            <w:vAlign w:val="center"/>
          </w:tcPr>
          <w:p w14:paraId="7F09BA1B">
            <w:pPr>
              <w:snapToGrid w:val="0"/>
              <w:spacing w:line="360" w:lineRule="auto"/>
              <w:rPr>
                <w:rFonts w:ascii="宋体" w:hAnsi="宋体"/>
                <w:i/>
                <w:iCs/>
                <w:color w:val="auto"/>
                <w:szCs w:val="21"/>
                <w:highlight w:val="none"/>
                <w:u w:val="single"/>
              </w:rPr>
            </w:pPr>
            <w:r>
              <w:rPr>
                <w:rFonts w:hint="eastAsia" w:ascii="宋体" w:hAnsi="宋体"/>
                <w:i/>
                <w:iCs/>
                <w:color w:val="auto"/>
                <w:szCs w:val="21"/>
                <w:highlight w:val="none"/>
                <w:u w:val="single"/>
              </w:rPr>
              <w:t>磋商文件中的其他实质性要求</w:t>
            </w:r>
          </w:p>
        </w:tc>
        <w:tc>
          <w:tcPr>
            <w:tcW w:w="1680" w:type="dxa"/>
            <w:noWrap w:val="0"/>
            <w:vAlign w:val="center"/>
          </w:tcPr>
          <w:p w14:paraId="1B5CF6C5">
            <w:pPr>
              <w:spacing w:line="360" w:lineRule="auto"/>
              <w:rPr>
                <w:rFonts w:ascii="宋体" w:hAnsi="宋体"/>
                <w:color w:val="auto"/>
                <w:szCs w:val="21"/>
                <w:highlight w:val="none"/>
              </w:rPr>
            </w:pPr>
          </w:p>
        </w:tc>
        <w:tc>
          <w:tcPr>
            <w:tcW w:w="1785" w:type="dxa"/>
            <w:noWrap w:val="0"/>
            <w:vAlign w:val="center"/>
          </w:tcPr>
          <w:p w14:paraId="14F3DF1C">
            <w:pPr>
              <w:spacing w:line="360" w:lineRule="auto"/>
              <w:rPr>
                <w:rFonts w:ascii="宋体" w:hAnsi="宋体"/>
                <w:color w:val="auto"/>
                <w:szCs w:val="21"/>
                <w:highlight w:val="none"/>
              </w:rPr>
            </w:pPr>
          </w:p>
        </w:tc>
      </w:tr>
    </w:tbl>
    <w:p w14:paraId="33530CC3">
      <w:pPr>
        <w:spacing w:before="50" w:after="50"/>
        <w:rPr>
          <w:rFonts w:ascii="黑体" w:eastAsia="黑体"/>
          <w:color w:val="auto"/>
          <w:szCs w:val="21"/>
          <w:highlight w:val="none"/>
        </w:rPr>
      </w:pPr>
    </w:p>
    <w:p w14:paraId="16C2F74C">
      <w:pPr>
        <w:spacing w:line="360" w:lineRule="auto"/>
        <w:jc w:val="center"/>
        <w:rPr>
          <w:rFonts w:ascii="宋体" w:hAnsi="宋体"/>
          <w:b/>
          <w:color w:val="auto"/>
          <w:szCs w:val="21"/>
          <w:highlight w:val="none"/>
        </w:rPr>
      </w:pPr>
    </w:p>
    <w:p w14:paraId="223AB450">
      <w:pPr>
        <w:spacing w:line="360" w:lineRule="auto"/>
        <w:jc w:val="center"/>
        <w:rPr>
          <w:rFonts w:ascii="宋体" w:hAnsi="宋体"/>
          <w:b/>
          <w:color w:val="auto"/>
          <w:szCs w:val="21"/>
          <w:highlight w:val="none"/>
        </w:rPr>
      </w:pPr>
    </w:p>
    <w:p w14:paraId="2E55C206">
      <w:pPr>
        <w:spacing w:line="360" w:lineRule="auto"/>
        <w:jc w:val="center"/>
        <w:rPr>
          <w:rFonts w:ascii="宋体" w:hAnsi="宋体"/>
          <w:b/>
          <w:color w:val="auto"/>
          <w:szCs w:val="21"/>
          <w:highlight w:val="none"/>
        </w:rPr>
      </w:pPr>
    </w:p>
    <w:p w14:paraId="0393D94F">
      <w:pPr>
        <w:spacing w:line="360" w:lineRule="auto"/>
        <w:jc w:val="center"/>
        <w:rPr>
          <w:rFonts w:ascii="宋体" w:hAnsi="宋体"/>
          <w:b/>
          <w:color w:val="auto"/>
          <w:szCs w:val="21"/>
          <w:highlight w:val="none"/>
        </w:rPr>
      </w:pPr>
    </w:p>
    <w:p w14:paraId="2E11FEB0">
      <w:pPr>
        <w:spacing w:line="360" w:lineRule="auto"/>
        <w:jc w:val="center"/>
        <w:rPr>
          <w:rFonts w:ascii="宋体" w:hAnsi="宋体"/>
          <w:b/>
          <w:color w:val="auto"/>
          <w:szCs w:val="21"/>
          <w:highlight w:val="none"/>
        </w:rPr>
      </w:pPr>
    </w:p>
    <w:p w14:paraId="2907CA38">
      <w:pPr>
        <w:spacing w:line="360" w:lineRule="auto"/>
        <w:jc w:val="center"/>
        <w:rPr>
          <w:rFonts w:hint="eastAsia" w:ascii="宋体" w:hAnsi="宋体"/>
          <w:b/>
          <w:color w:val="auto"/>
          <w:szCs w:val="21"/>
          <w:highlight w:val="none"/>
        </w:rPr>
      </w:pPr>
    </w:p>
    <w:p w14:paraId="46CA240F">
      <w:pPr>
        <w:spacing w:line="360" w:lineRule="auto"/>
        <w:jc w:val="center"/>
        <w:rPr>
          <w:rFonts w:hint="eastAsia" w:ascii="宋体" w:hAnsi="宋体"/>
          <w:b/>
          <w:color w:val="auto"/>
          <w:szCs w:val="21"/>
          <w:highlight w:val="none"/>
        </w:rPr>
      </w:pPr>
    </w:p>
    <w:p w14:paraId="09E9C7CF">
      <w:pPr>
        <w:spacing w:line="360" w:lineRule="auto"/>
        <w:jc w:val="center"/>
        <w:rPr>
          <w:rFonts w:hint="eastAsia" w:ascii="宋体" w:hAnsi="宋体"/>
          <w:b/>
          <w:color w:val="auto"/>
          <w:szCs w:val="21"/>
          <w:highlight w:val="none"/>
        </w:rPr>
      </w:pPr>
    </w:p>
    <w:p w14:paraId="0DF5744B">
      <w:pPr>
        <w:spacing w:line="360" w:lineRule="auto"/>
        <w:jc w:val="center"/>
        <w:rPr>
          <w:rFonts w:ascii="宋体" w:hAnsi="宋体"/>
          <w:b/>
          <w:color w:val="auto"/>
          <w:szCs w:val="21"/>
          <w:highlight w:val="none"/>
        </w:rPr>
      </w:pPr>
    </w:p>
    <w:p w14:paraId="1D8501DC">
      <w:pPr>
        <w:spacing w:line="360" w:lineRule="auto"/>
        <w:jc w:val="center"/>
        <w:rPr>
          <w:rFonts w:ascii="宋体" w:hAnsi="宋体"/>
          <w:b/>
          <w:color w:val="auto"/>
          <w:szCs w:val="21"/>
          <w:highlight w:val="none"/>
        </w:rPr>
      </w:pPr>
    </w:p>
    <w:p w14:paraId="45E5B5B8">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二、资信证明文件</w:t>
      </w:r>
    </w:p>
    <w:p w14:paraId="18EFA606">
      <w:pPr>
        <w:snapToGrid w:val="0"/>
        <w:spacing w:before="50" w:after="50"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1、实质性资格证明文件目录</w:t>
      </w:r>
    </w:p>
    <w:p w14:paraId="5D0B615F">
      <w:pPr>
        <w:spacing w:line="360" w:lineRule="auto"/>
        <w:ind w:firstLine="420" w:firstLineChars="200"/>
        <w:rPr>
          <w:rFonts w:ascii="Times New Roman" w:hAnsi="Times New Roman" w:eastAsia="宋体" w:cs="宋体"/>
          <w:b/>
          <w:i/>
          <w:iCs/>
          <w:color w:val="auto"/>
          <w:szCs w:val="21"/>
          <w:highlight w:val="none"/>
          <w:u w:val="single"/>
        </w:rPr>
      </w:pPr>
      <w:r>
        <w:rPr>
          <w:rFonts w:hint="eastAsia" w:ascii="Times New Roman" w:hAnsi="Times New Roman" w:eastAsia="宋体" w:cs="宋体"/>
          <w:i/>
          <w:iCs/>
          <w:color w:val="auto"/>
          <w:szCs w:val="21"/>
          <w:highlight w:val="none"/>
          <w:u w:val="single"/>
        </w:rPr>
        <w:t>1法人或者其他组织的营业执照等证明文件，自然人的身份证明</w:t>
      </w:r>
      <w:r>
        <w:rPr>
          <w:rFonts w:hint="eastAsia" w:ascii="Times New Roman" w:hAnsi="Times New Roman" w:eastAsia="宋体" w:cs="宋体"/>
          <w:b/>
          <w:i/>
          <w:iCs/>
          <w:color w:val="auto"/>
          <w:szCs w:val="21"/>
          <w:highlight w:val="none"/>
          <w:u w:val="single"/>
        </w:rPr>
        <w:t>（身份证为正、反面）</w:t>
      </w:r>
    </w:p>
    <w:p w14:paraId="387F2948">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2 依法缴纳职工社会保障资金的证明材料</w:t>
      </w:r>
      <w:r>
        <w:rPr>
          <w:rFonts w:hint="eastAsia" w:ascii="Times New Roman" w:hAnsi="Times New Roman" w:eastAsia="宋体" w:cs="宋体"/>
          <w:b/>
          <w:bCs/>
          <w:i/>
          <w:iCs/>
          <w:color w:val="auto"/>
          <w:szCs w:val="21"/>
          <w:highlight w:val="none"/>
          <w:u w:val="single"/>
        </w:rPr>
        <w:t>（可提供“基本资格条件承诺函”）</w:t>
      </w:r>
    </w:p>
    <w:p w14:paraId="6337D321">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3依法纳税的缴款凭证</w:t>
      </w:r>
      <w:r>
        <w:rPr>
          <w:rFonts w:hint="eastAsia" w:ascii="Times New Roman" w:hAnsi="Times New Roman" w:eastAsia="宋体" w:cs="宋体"/>
          <w:b/>
          <w:bCs/>
          <w:i/>
          <w:iCs/>
          <w:color w:val="auto"/>
          <w:szCs w:val="21"/>
          <w:highlight w:val="none"/>
          <w:u w:val="single"/>
        </w:rPr>
        <w:t>（可提供“基本资格条件承诺函”）</w:t>
      </w:r>
    </w:p>
    <w:p w14:paraId="15B1A552">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4 上一年度的财务报告情况</w:t>
      </w:r>
      <w:r>
        <w:rPr>
          <w:rFonts w:hint="eastAsia" w:ascii="Times New Roman" w:hAnsi="Times New Roman" w:eastAsia="宋体" w:cs="宋体"/>
          <w:b/>
          <w:bCs/>
          <w:i/>
          <w:iCs/>
          <w:color w:val="auto"/>
          <w:szCs w:val="21"/>
          <w:highlight w:val="none"/>
          <w:u w:val="single"/>
        </w:rPr>
        <w:t>（成立不满一年不需提供）（可提供“基本资格条件承诺函”）</w:t>
      </w:r>
    </w:p>
    <w:p w14:paraId="678826EA">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5 具备履行合同所必需的设备和专业技术能力的证明材料</w:t>
      </w:r>
      <w:r>
        <w:rPr>
          <w:rFonts w:hint="eastAsia" w:ascii="Times New Roman" w:hAnsi="Times New Roman" w:eastAsia="宋体" w:cs="宋体"/>
          <w:b/>
          <w:bCs/>
          <w:i/>
          <w:iCs/>
          <w:color w:val="auto"/>
          <w:szCs w:val="21"/>
          <w:highlight w:val="none"/>
          <w:u w:val="single"/>
        </w:rPr>
        <w:t>（可提供“基本资格条件承诺函”）</w:t>
      </w:r>
    </w:p>
    <w:p w14:paraId="164A4820">
      <w:pPr>
        <w:spacing w:line="360" w:lineRule="auto"/>
        <w:ind w:firstLine="420" w:firstLineChars="200"/>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6 参加本次政府采购活动前3年内在经营活动中没有重大违法记录的书面声明</w:t>
      </w:r>
      <w:r>
        <w:rPr>
          <w:rFonts w:hint="eastAsia" w:ascii="Times New Roman" w:hAnsi="Times New Roman" w:eastAsia="宋体" w:cs="宋体"/>
          <w:b/>
          <w:bCs/>
          <w:i/>
          <w:iCs/>
          <w:color w:val="auto"/>
          <w:szCs w:val="21"/>
          <w:highlight w:val="none"/>
          <w:u w:val="single"/>
        </w:rPr>
        <w:t>（可提供“基本资格条件承诺函”）</w:t>
      </w:r>
    </w:p>
    <w:p w14:paraId="2EBB94E4">
      <w:pPr>
        <w:spacing w:line="360" w:lineRule="auto"/>
        <w:ind w:firstLine="420" w:firstLineChars="200"/>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7 未被“信用中国”网站、“中国政府采购网"列入失信被执行人、重大税收违法案件当事人名单、政府采购严重违法失信行为记录名单</w:t>
      </w:r>
      <w:r>
        <w:rPr>
          <w:rFonts w:hint="eastAsia" w:ascii="Times New Roman" w:hAnsi="Times New Roman" w:eastAsia="宋体" w:cs="宋体"/>
          <w:b/>
          <w:bCs/>
          <w:i/>
          <w:iCs/>
          <w:color w:val="auto"/>
          <w:szCs w:val="21"/>
          <w:highlight w:val="none"/>
          <w:u w:val="single"/>
        </w:rPr>
        <w:t>（可提供“基本资格条件承诺函”）</w:t>
      </w:r>
    </w:p>
    <w:p w14:paraId="7C94ED03">
      <w:pPr>
        <w:spacing w:line="360" w:lineRule="auto"/>
        <w:ind w:firstLine="420" w:firstLineChars="200"/>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8供应商信用承诺函</w:t>
      </w:r>
    </w:p>
    <w:p w14:paraId="7F1AA5B1">
      <w:pPr>
        <w:numPr>
          <w:ilvl w:val="0"/>
          <w:numId w:val="0"/>
        </w:num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落实政府采购政策需满足的资格要求：</w:t>
      </w:r>
    </w:p>
    <w:p w14:paraId="4979AB3D">
      <w:pPr>
        <w:spacing w:line="360" w:lineRule="auto"/>
        <w:ind w:firstLine="422" w:firstLineChars="200"/>
        <w:rPr>
          <w:rFonts w:hint="eastAsia"/>
          <w:strike w:val="0"/>
          <w:dstrike w:val="0"/>
          <w:color w:val="auto"/>
          <w:highlight w:val="none"/>
        </w:rPr>
      </w:pPr>
      <w:r>
        <w:rPr>
          <w:rFonts w:hint="eastAsia" w:ascii="宋体" w:hAnsi="宋体"/>
          <w:b/>
          <w:bCs/>
          <w:i/>
          <w:iCs/>
          <w:strike w:val="0"/>
          <w:dstrike w:val="0"/>
          <w:color w:val="auto"/>
          <w:szCs w:val="21"/>
          <w:highlight w:val="none"/>
          <w:u w:val="single"/>
        </w:rPr>
        <w:t>（</w:t>
      </w:r>
      <w:r>
        <w:rPr>
          <w:rFonts w:hint="eastAsia" w:ascii="宋体" w:hAnsi="宋体"/>
          <w:b/>
          <w:bCs/>
          <w:i/>
          <w:iCs/>
          <w:strike w:val="0"/>
          <w:dstrike w:val="0"/>
          <w:color w:val="auto"/>
          <w:szCs w:val="21"/>
          <w:highlight w:val="none"/>
          <w:u w:val="single"/>
          <w:lang w:val="en-US" w:eastAsia="zh-CN"/>
        </w:rPr>
        <w:t>1</w:t>
      </w:r>
      <w:r>
        <w:rPr>
          <w:rFonts w:hint="eastAsia" w:ascii="宋体" w:hAnsi="宋体"/>
          <w:b/>
          <w:bCs/>
          <w:i/>
          <w:iCs/>
          <w:strike w:val="0"/>
          <w:dstrike w:val="0"/>
          <w:color w:val="auto"/>
          <w:szCs w:val="21"/>
          <w:highlight w:val="none"/>
          <w:u w:val="single"/>
        </w:rPr>
        <w:t>）本项目专门面向中小企业采购。</w:t>
      </w:r>
      <w:r>
        <w:rPr>
          <w:rFonts w:hint="eastAsia" w:ascii="宋体" w:hAnsi="宋体"/>
          <w:b/>
          <w:bCs/>
          <w:i/>
          <w:iCs/>
          <w:strike w:val="0"/>
          <w:dstrike w:val="0"/>
          <w:color w:val="auto"/>
          <w:szCs w:val="21"/>
          <w:highlight w:val="none"/>
          <w:u w:val="single"/>
          <w:lang w:eastAsia="zh-CN"/>
        </w:rPr>
        <w:t>供应商响应</w:t>
      </w:r>
      <w:r>
        <w:rPr>
          <w:rFonts w:hint="eastAsia" w:ascii="宋体" w:hAnsi="宋体"/>
          <w:b/>
          <w:bCs/>
          <w:i/>
          <w:iCs/>
          <w:strike w:val="0"/>
          <w:dstrike w:val="0"/>
          <w:color w:val="auto"/>
          <w:szCs w:val="21"/>
          <w:highlight w:val="none"/>
          <w:u w:val="single"/>
        </w:rPr>
        <w:t>时须提供《中小企业申明函》，《中小企业申明函》不符合要求或未提供的，</w:t>
      </w:r>
      <w:r>
        <w:rPr>
          <w:rFonts w:hint="eastAsia" w:ascii="宋体" w:hAnsi="宋体"/>
          <w:b/>
          <w:bCs/>
          <w:i/>
          <w:iCs/>
          <w:strike w:val="0"/>
          <w:dstrike w:val="0"/>
          <w:color w:val="auto"/>
          <w:szCs w:val="21"/>
          <w:highlight w:val="none"/>
          <w:u w:val="single"/>
          <w:lang w:eastAsia="zh-CN"/>
        </w:rPr>
        <w:t>响应</w:t>
      </w:r>
      <w:r>
        <w:rPr>
          <w:rFonts w:hint="eastAsia" w:ascii="宋体" w:hAnsi="宋体"/>
          <w:b/>
          <w:bCs/>
          <w:i/>
          <w:iCs/>
          <w:strike w:val="0"/>
          <w:dstrike w:val="0"/>
          <w:color w:val="auto"/>
          <w:szCs w:val="21"/>
          <w:highlight w:val="none"/>
          <w:u w:val="single"/>
        </w:rPr>
        <w:t>文件无效。</w:t>
      </w:r>
    </w:p>
    <w:p w14:paraId="7D72863B">
      <w:pPr>
        <w:numPr>
          <w:ilvl w:val="0"/>
          <w:numId w:val="0"/>
        </w:num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本项目的特定资格要求：</w:t>
      </w:r>
    </w:p>
    <w:p w14:paraId="45FDDC7F">
      <w:pPr>
        <w:spacing w:line="360" w:lineRule="auto"/>
        <w:ind w:firstLine="420" w:firstLineChars="20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 xml:space="preserve">.1 </w:t>
      </w:r>
      <w:r>
        <w:rPr>
          <w:rFonts w:hint="eastAsia" w:ascii="宋体" w:hAnsi="宋体" w:cs="宋体"/>
          <w:i/>
          <w:iCs/>
          <w:color w:val="auto"/>
          <w:szCs w:val="21"/>
          <w:highlight w:val="none"/>
          <w:u w:val="single"/>
          <w:lang w:eastAsia="zh-CN"/>
        </w:rPr>
        <w:t>供应商具有有效期内的建筑工程总承包叁级及以上资质</w:t>
      </w:r>
      <w:r>
        <w:rPr>
          <w:rFonts w:hint="eastAsia" w:ascii="宋体" w:hAnsi="宋体" w:cs="宋体"/>
          <w:b/>
          <w:bCs/>
          <w:i/>
          <w:iCs/>
          <w:color w:val="auto"/>
          <w:szCs w:val="21"/>
          <w:highlight w:val="none"/>
          <w:u w:val="single"/>
        </w:rPr>
        <w:t>(复印件加盖供应商公章)</w:t>
      </w:r>
    </w:p>
    <w:p w14:paraId="5541D338">
      <w:pPr>
        <w:spacing w:line="360" w:lineRule="auto"/>
        <w:ind w:firstLine="420" w:firstLineChars="20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.2 供应商具备安全生产条件，并取得有效期内的安全生产许可证</w:t>
      </w:r>
      <w:r>
        <w:rPr>
          <w:rFonts w:hint="eastAsia" w:ascii="宋体" w:hAnsi="宋体" w:cs="宋体"/>
          <w:b/>
          <w:bCs/>
          <w:i/>
          <w:iCs/>
          <w:color w:val="auto"/>
          <w:szCs w:val="21"/>
          <w:highlight w:val="none"/>
          <w:u w:val="single"/>
        </w:rPr>
        <w:t>(复印件加盖供应商公章)</w:t>
      </w:r>
    </w:p>
    <w:p w14:paraId="395B90D9">
      <w:pPr>
        <w:spacing w:line="360" w:lineRule="auto"/>
        <w:ind w:firstLine="420" w:firstLineChars="20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.3 拟派项目经理为本公司正式员工，正常缴纳社会保险，</w:t>
      </w:r>
      <w:r>
        <w:rPr>
          <w:rFonts w:hint="eastAsia" w:ascii="宋体" w:hAnsi="宋体" w:cs="宋体"/>
          <w:i/>
          <w:iCs/>
          <w:color w:val="auto"/>
          <w:szCs w:val="21"/>
          <w:highlight w:val="none"/>
          <w:u w:val="single"/>
          <w:lang w:eastAsia="zh-CN"/>
        </w:rPr>
        <w:t>具有建筑工程二级建造师及以上</w:t>
      </w:r>
      <w:r>
        <w:rPr>
          <w:rFonts w:hint="eastAsia" w:ascii="宋体" w:hAnsi="宋体" w:cs="宋体"/>
          <w:i/>
          <w:iCs/>
          <w:color w:val="auto"/>
          <w:szCs w:val="21"/>
          <w:highlight w:val="none"/>
          <w:u w:val="single"/>
        </w:rPr>
        <w:t>，具备有效的B类安全生产考核合格证书</w:t>
      </w:r>
      <w:r>
        <w:rPr>
          <w:rFonts w:hint="eastAsia" w:ascii="宋体" w:hAnsi="宋体" w:cs="宋体"/>
          <w:b/>
          <w:bCs/>
          <w:i/>
          <w:iCs/>
          <w:color w:val="auto"/>
          <w:szCs w:val="21"/>
          <w:highlight w:val="none"/>
          <w:u w:val="single"/>
        </w:rPr>
        <w:t>(提供拟派项目经理</w:t>
      </w:r>
      <w:r>
        <w:rPr>
          <w:rFonts w:hint="eastAsia" w:ascii="宋体" w:hAnsi="宋体" w:cs="宋体"/>
          <w:b/>
          <w:bCs/>
          <w:i/>
          <w:iCs/>
          <w:color w:val="auto"/>
          <w:szCs w:val="21"/>
          <w:highlight w:val="none"/>
          <w:u w:val="single"/>
          <w:lang w:eastAsia="zh-CN"/>
        </w:rPr>
        <w:t>建筑工程二级建造师及以上</w:t>
      </w:r>
      <w:r>
        <w:rPr>
          <w:rFonts w:hint="eastAsia" w:ascii="宋体" w:hAnsi="宋体" w:cs="宋体"/>
          <w:b/>
          <w:bCs/>
          <w:i/>
          <w:iCs/>
          <w:color w:val="auto"/>
          <w:szCs w:val="21"/>
          <w:highlight w:val="none"/>
          <w:u w:val="single"/>
        </w:rPr>
        <w:t>证书及有效的B类安全生产考核合格证书和供应商为其缴纳的</w:t>
      </w:r>
      <w:r>
        <w:rPr>
          <w:rFonts w:hint="eastAsia" w:ascii="宋体" w:hAnsi="宋体" w:cs="宋体"/>
          <w:b/>
          <w:bCs/>
          <w:i/>
          <w:iCs/>
          <w:color w:val="auto"/>
          <w:szCs w:val="21"/>
          <w:highlight w:val="none"/>
          <w:u w:val="single"/>
          <w:lang w:eastAsia="zh-CN"/>
        </w:rPr>
        <w:t>近</w:t>
      </w:r>
      <w:r>
        <w:rPr>
          <w:rFonts w:hint="eastAsia" w:ascii="宋体" w:hAnsi="宋体" w:cs="宋体"/>
          <w:b/>
          <w:bCs/>
          <w:i/>
          <w:iCs/>
          <w:color w:val="auto"/>
          <w:szCs w:val="21"/>
          <w:highlight w:val="none"/>
          <w:u w:val="single"/>
          <w:lang w:val="en-US" w:eastAsia="zh-CN"/>
        </w:rPr>
        <w:t>一年</w:t>
      </w:r>
      <w:r>
        <w:rPr>
          <w:rFonts w:hint="eastAsia" w:ascii="宋体" w:hAnsi="宋体" w:cs="宋体"/>
          <w:b/>
          <w:bCs/>
          <w:i/>
          <w:iCs/>
          <w:color w:val="auto"/>
          <w:szCs w:val="21"/>
          <w:highlight w:val="none"/>
          <w:u w:val="single"/>
        </w:rPr>
        <w:t>内任意一份社保证明，复印件加盖供应商公章，原件备查)</w:t>
      </w:r>
    </w:p>
    <w:p w14:paraId="60CE63B1">
      <w:pPr>
        <w:pStyle w:val="10"/>
        <w:rPr>
          <w:rFonts w:hint="eastAsia"/>
          <w:color w:val="auto"/>
          <w:highlight w:val="none"/>
        </w:rPr>
      </w:pPr>
    </w:p>
    <w:p w14:paraId="56439FAA">
      <w:pPr>
        <w:pStyle w:val="37"/>
        <w:spacing w:line="360" w:lineRule="auto"/>
        <w:ind w:firstLine="422"/>
        <w:jc w:val="center"/>
        <w:rPr>
          <w:rFonts w:hint="eastAsia" w:ascii="宋体" w:hAnsi="宋体"/>
          <w:b/>
          <w:bCs/>
          <w:color w:val="auto"/>
          <w:sz w:val="21"/>
          <w:szCs w:val="21"/>
          <w:highlight w:val="none"/>
        </w:rPr>
      </w:pPr>
    </w:p>
    <w:p w14:paraId="41A3994A">
      <w:pPr>
        <w:pStyle w:val="37"/>
        <w:spacing w:line="360" w:lineRule="auto"/>
        <w:ind w:firstLine="422"/>
        <w:jc w:val="center"/>
        <w:rPr>
          <w:rFonts w:hint="eastAsia" w:ascii="宋体" w:hAnsi="宋体"/>
          <w:b/>
          <w:bCs/>
          <w:color w:val="auto"/>
          <w:sz w:val="21"/>
          <w:szCs w:val="21"/>
          <w:highlight w:val="none"/>
        </w:rPr>
      </w:pPr>
    </w:p>
    <w:p w14:paraId="03C45715">
      <w:pPr>
        <w:pStyle w:val="37"/>
        <w:spacing w:line="360" w:lineRule="auto"/>
        <w:ind w:firstLine="422"/>
        <w:jc w:val="center"/>
        <w:rPr>
          <w:rFonts w:hint="eastAsia" w:ascii="宋体" w:hAnsi="宋体"/>
          <w:b/>
          <w:bCs/>
          <w:color w:val="auto"/>
          <w:sz w:val="21"/>
          <w:szCs w:val="21"/>
          <w:highlight w:val="none"/>
        </w:rPr>
      </w:pPr>
    </w:p>
    <w:p w14:paraId="399E7AA5">
      <w:pPr>
        <w:rPr>
          <w:rFonts w:hint="eastAsia" w:ascii="宋体" w:hAnsi="宋体"/>
          <w:b/>
          <w:bCs/>
          <w:color w:val="auto"/>
          <w:sz w:val="21"/>
          <w:szCs w:val="21"/>
          <w:highlight w:val="none"/>
        </w:rPr>
      </w:pPr>
      <w:r>
        <w:rPr>
          <w:rFonts w:hint="eastAsia" w:ascii="宋体" w:hAnsi="宋体"/>
          <w:b/>
          <w:bCs/>
          <w:color w:val="auto"/>
          <w:sz w:val="21"/>
          <w:szCs w:val="21"/>
          <w:highlight w:val="none"/>
        </w:rPr>
        <w:br w:type="page"/>
      </w:r>
    </w:p>
    <w:p w14:paraId="6E653380">
      <w:pPr>
        <w:pStyle w:val="37"/>
        <w:spacing w:line="360" w:lineRule="auto"/>
        <w:ind w:firstLine="0" w:firstLineChars="0"/>
        <w:jc w:val="center"/>
        <w:rPr>
          <w:rFonts w:ascii="宋体" w:hAnsi="宋体"/>
          <w:b/>
          <w:color w:val="auto"/>
          <w:sz w:val="21"/>
          <w:szCs w:val="21"/>
          <w:highlight w:val="none"/>
        </w:rPr>
      </w:pPr>
      <w:r>
        <w:rPr>
          <w:rFonts w:hint="eastAsia" w:ascii="宋体" w:hAnsi="宋体"/>
          <w:b/>
          <w:bCs/>
          <w:color w:val="auto"/>
          <w:sz w:val="21"/>
          <w:szCs w:val="21"/>
          <w:highlight w:val="none"/>
        </w:rPr>
        <w:t>法人</w:t>
      </w:r>
      <w:r>
        <w:rPr>
          <w:rFonts w:hint="eastAsia" w:ascii="宋体" w:hAnsi="宋体"/>
          <w:b/>
          <w:color w:val="auto"/>
          <w:sz w:val="21"/>
          <w:szCs w:val="21"/>
          <w:highlight w:val="none"/>
        </w:rPr>
        <w:t>授权书</w:t>
      </w:r>
    </w:p>
    <w:p w14:paraId="34866553">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本授权书声明：_______（供应商名称）授权_  __（被授权人的姓名）为我方就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号项目采购活动的合法代理人，以本公司名义全权处理一切与该项目采购有关的事务。</w:t>
      </w:r>
    </w:p>
    <w:p w14:paraId="08C36052">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14:paraId="63EF91D9">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代理人（被授权人）：_______________________</w:t>
      </w:r>
    </w:p>
    <w:p w14:paraId="25EEAE86">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w:t>
      </w:r>
    </w:p>
    <w:p w14:paraId="0749258A">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授权单位盖章：_____________________________</w:t>
      </w:r>
    </w:p>
    <w:p w14:paraId="767DD4B2">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单位名称：_____________________________________</w:t>
      </w:r>
    </w:p>
    <w:p w14:paraId="3494841C">
      <w:pPr>
        <w:pStyle w:val="37"/>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p>
    <w:p w14:paraId="37385F5F">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日期：</w:t>
      </w:r>
      <w:bookmarkStart w:id="234" w:name="_Hlt26955070"/>
      <w:bookmarkEnd w:id="234"/>
      <w:bookmarkStart w:id="235" w:name="_格式3__银行出具的资信证明"/>
      <w:bookmarkEnd w:id="235"/>
      <w:bookmarkStart w:id="236" w:name="_Hlt26671380"/>
      <w:bookmarkEnd w:id="236"/>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2B7837CC">
      <w:pPr>
        <w:spacing w:line="460" w:lineRule="exact"/>
        <w:rPr>
          <w:rFonts w:ascii="宋体" w:hAnsi="宋体"/>
          <w:bCs/>
          <w:color w:val="auto"/>
          <w:sz w:val="24"/>
          <w:highlight w:val="none"/>
        </w:rPr>
      </w:pPr>
    </w:p>
    <w:p w14:paraId="3A83E89C">
      <w:pPr>
        <w:spacing w:line="460" w:lineRule="exact"/>
        <w:rPr>
          <w:rFonts w:hint="eastAsia" w:ascii="宋体" w:hAnsi="宋体"/>
          <w:bCs/>
          <w:color w:val="auto"/>
          <w:sz w:val="21"/>
          <w:szCs w:val="21"/>
          <w:highlight w:val="none"/>
          <w:lang w:eastAsia="zh-CN"/>
        </w:rPr>
      </w:pPr>
      <w:r>
        <w:rPr>
          <w:rFonts w:hint="eastAsia" w:ascii="宋体" w:hAnsi="宋体"/>
          <w:bCs/>
          <w:color w:val="auto"/>
          <w:sz w:val="21"/>
          <w:szCs w:val="21"/>
          <w:highlight w:val="none"/>
        </w:rPr>
        <w:tab/>
      </w:r>
      <w:r>
        <w:rPr>
          <w:rFonts w:hint="eastAsia" w:ascii="宋体" w:hAnsi="宋体"/>
          <w:bCs/>
          <w:color w:val="auto"/>
          <w:sz w:val="21"/>
          <w:szCs w:val="21"/>
          <w:highlight w:val="none"/>
          <w:lang w:eastAsia="zh-CN"/>
        </w:rPr>
        <w:t>身份证复印件：</w:t>
      </w:r>
    </w:p>
    <w:p w14:paraId="5FB4FE2E">
      <w:pPr>
        <w:pStyle w:val="19"/>
        <w:rPr>
          <w:color w:val="auto"/>
        </w:rPr>
      </w:pPr>
    </w:p>
    <w:p w14:paraId="1DD1DE46">
      <w:pPr>
        <w:spacing w:line="360" w:lineRule="auto"/>
        <w:rPr>
          <w:rFonts w:ascii="宋体" w:hAnsi="宋体"/>
          <w:bCs/>
          <w:color w:val="auto"/>
          <w:szCs w:val="21"/>
          <w:highlight w:val="none"/>
        </w:rPr>
      </w:pPr>
      <w:r>
        <w:rPr>
          <w:rFonts w:hint="eastAsia" w:ascii="宋体" w:hAnsi="宋体"/>
          <w:b/>
          <w:color w:val="auto"/>
          <w:sz w:val="21"/>
          <w:szCs w:val="21"/>
          <w:highlight w:val="none"/>
        </w:rPr>
        <w:br w:type="page"/>
      </w:r>
    </w:p>
    <w:p w14:paraId="47563AA8">
      <w:pPr>
        <w:spacing w:line="360" w:lineRule="auto"/>
        <w:jc w:val="center"/>
        <w:rPr>
          <w:rFonts w:ascii="Times New Roman" w:hAnsi="Times New Roman" w:eastAsia="宋体"/>
          <w:b/>
          <w:color w:val="auto"/>
          <w:highlight w:val="none"/>
        </w:rPr>
      </w:pPr>
      <w:r>
        <w:rPr>
          <w:rFonts w:ascii="Times New Roman" w:hAnsi="Times New Roman" w:eastAsia="宋体"/>
          <w:b/>
          <w:color w:val="auto"/>
          <w:highlight w:val="none"/>
        </w:rPr>
        <w:t>基本资格条件承诺函</w:t>
      </w:r>
    </w:p>
    <w:p w14:paraId="6C7C0A1D">
      <w:pPr>
        <w:tabs>
          <w:tab w:val="left" w:pos="6300"/>
        </w:tabs>
        <w:snapToGrid w:val="0"/>
        <w:spacing w:line="530" w:lineRule="exact"/>
        <w:rPr>
          <w:rFonts w:ascii="Times New Roman" w:hAnsi="Times New Roman" w:eastAsia="宋体"/>
          <w:color w:val="auto"/>
          <w:sz w:val="24"/>
          <w:highlight w:val="none"/>
        </w:rPr>
      </w:pPr>
    </w:p>
    <w:p w14:paraId="271070CA">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致 ：</w:t>
      </w:r>
    </w:p>
    <w:p w14:paraId="02FDB5CB">
      <w:pPr>
        <w:spacing w:line="5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我公司自愿参加</w:t>
      </w:r>
      <w:r>
        <w:rPr>
          <w:rFonts w:ascii="Times New Roman" w:hAnsi="Times New Roman" w:eastAsia="宋体"/>
          <w:color w:val="auto"/>
          <w:highlight w:val="none"/>
        </w:rPr>
        <w:t>（</w:t>
      </w:r>
      <w:r>
        <w:rPr>
          <w:rFonts w:hint="eastAsia" w:ascii="Times New Roman" w:hAnsi="Times New Roman" w:eastAsia="宋体"/>
          <w:color w:val="auto"/>
          <w:highlight w:val="none"/>
        </w:rPr>
        <w:t>项目</w:t>
      </w:r>
      <w:r>
        <w:rPr>
          <w:rFonts w:ascii="Times New Roman" w:hAnsi="Times New Roman" w:eastAsia="宋体"/>
          <w:color w:val="auto"/>
          <w:highlight w:val="none"/>
        </w:rPr>
        <w:t>名称）</w:t>
      </w:r>
      <w:r>
        <w:rPr>
          <w:rFonts w:hint="eastAsia" w:ascii="Times New Roman" w:hAnsi="Times New Roman" w:eastAsia="宋体"/>
          <w:color w:val="auto"/>
          <w:highlight w:val="none"/>
        </w:rPr>
        <w:t>政府采购活动，并</w:t>
      </w:r>
      <w:r>
        <w:rPr>
          <w:rFonts w:ascii="Times New Roman" w:hAnsi="Times New Roman" w:eastAsia="宋体"/>
          <w:color w:val="auto"/>
          <w:highlight w:val="none"/>
        </w:rPr>
        <w:t>郑重承诺：</w:t>
      </w:r>
    </w:p>
    <w:p w14:paraId="1FC5D834">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1.我方具有良好的商业信誉和健全的财务会计制度，具有履行合同所必需的设备和专业技术能力，具</w:t>
      </w:r>
      <w:r>
        <w:rPr>
          <w:rFonts w:ascii="Times New Roman" w:hAnsi="Times New Roman" w:eastAsia="宋体"/>
          <w:color w:val="auto"/>
          <w:highlight w:val="none"/>
          <w:lang w:val="zh-CN"/>
        </w:rPr>
        <w:t>有依法缴纳税收和社会保障金的良好记录</w:t>
      </w:r>
      <w:r>
        <w:rPr>
          <w:rFonts w:ascii="Times New Roman" w:hAnsi="Times New Roman" w:eastAsia="宋体"/>
          <w:color w:val="auto"/>
          <w:highlight w:val="none"/>
        </w:rPr>
        <w:t>，参加本项目采购活动前三年内无重大违法活动记录。</w:t>
      </w:r>
    </w:p>
    <w:p w14:paraId="7093EC2D">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2.我方未列入在信用中国网站“失信被执行人”、“重大税收违法案件当事人名单”中，也未列入中国政府采购网“政府采购严重违法失信行为记录名单”中。</w:t>
      </w:r>
    </w:p>
    <w:p w14:paraId="26BBD24A">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3.我方在采购项目评审（评标）环节结束后，随时接受采购人的检查验证，配合提供相关证明材料，证明符合《中华人民共和国政府采购法》规定的投标人基本资格条件。</w:t>
      </w:r>
    </w:p>
    <w:p w14:paraId="3E52C227">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我方对以上承诺负全部法律责任。</w:t>
      </w:r>
    </w:p>
    <w:p w14:paraId="424F159C">
      <w:pPr>
        <w:spacing w:line="560" w:lineRule="exact"/>
        <w:ind w:firstLine="420" w:firstLineChars="200"/>
        <w:rPr>
          <w:rFonts w:ascii="Times New Roman" w:hAnsi="Times New Roman" w:eastAsia="宋体"/>
          <w:color w:val="auto"/>
          <w:highlight w:val="none"/>
        </w:rPr>
      </w:pPr>
      <w:r>
        <w:rPr>
          <w:rFonts w:ascii="Times New Roman" w:hAnsi="Times New Roman" w:eastAsia="宋体"/>
          <w:color w:val="auto"/>
          <w:highlight w:val="none"/>
        </w:rPr>
        <w:t>特此承诺。</w:t>
      </w:r>
    </w:p>
    <w:p w14:paraId="4ECEAFBB">
      <w:pPr>
        <w:spacing w:line="560" w:lineRule="exact"/>
        <w:ind w:firstLine="420" w:firstLineChars="200"/>
        <w:rPr>
          <w:rFonts w:ascii="Times New Roman" w:hAnsi="Times New Roman" w:eastAsia="宋体"/>
          <w:color w:val="auto"/>
          <w:highlight w:val="none"/>
        </w:rPr>
      </w:pPr>
    </w:p>
    <w:p w14:paraId="28D7EBB8">
      <w:pPr>
        <w:spacing w:line="560" w:lineRule="exact"/>
        <w:ind w:firstLine="420" w:firstLineChars="200"/>
        <w:rPr>
          <w:rFonts w:ascii="Times New Roman" w:hAnsi="Times New Roman" w:eastAsia="宋体"/>
          <w:color w:val="auto"/>
          <w:highlight w:val="none"/>
        </w:rPr>
      </w:pPr>
    </w:p>
    <w:p w14:paraId="50CDD11B">
      <w:pPr>
        <w:spacing w:line="560" w:lineRule="exact"/>
        <w:ind w:firstLine="1260" w:firstLineChars="600"/>
        <w:jc w:val="center"/>
        <w:rPr>
          <w:rFonts w:ascii="Times New Roman" w:hAnsi="Times New Roman" w:eastAsia="宋体"/>
          <w:color w:val="auto"/>
          <w:highlight w:val="none"/>
        </w:rPr>
      </w:pPr>
      <w:r>
        <w:rPr>
          <w:rFonts w:hint="eastAsia" w:ascii="Times New Roman" w:hAnsi="Times New Roman" w:eastAsia="宋体"/>
          <w:color w:val="auto"/>
          <w:highlight w:val="none"/>
        </w:rPr>
        <w:t xml:space="preserve">                      法定代表人（签章）：</w:t>
      </w:r>
    </w:p>
    <w:p w14:paraId="5F776222">
      <w:pPr>
        <w:spacing w:line="560" w:lineRule="exact"/>
        <w:ind w:firstLine="420" w:firstLineChars="200"/>
        <w:rPr>
          <w:rFonts w:ascii="Times New Roman" w:hAnsi="Times New Roman" w:eastAsia="宋体"/>
          <w:color w:val="auto"/>
          <w:highlight w:val="none"/>
        </w:rPr>
      </w:pPr>
    </w:p>
    <w:p w14:paraId="236C519C">
      <w:pPr>
        <w:spacing w:line="560" w:lineRule="exact"/>
        <w:ind w:firstLine="420" w:firstLineChars="200"/>
        <w:jc w:val="left"/>
        <w:rPr>
          <w:rFonts w:ascii="Times New Roman" w:hAnsi="Times New Roman" w:eastAsia="宋体"/>
          <w:color w:val="auto"/>
          <w:highlight w:val="none"/>
        </w:rPr>
      </w:pPr>
      <w:r>
        <w:rPr>
          <w:rFonts w:hint="eastAsia" w:ascii="Times New Roman" w:hAnsi="Times New Roman" w:eastAsia="宋体"/>
          <w:color w:val="auto"/>
          <w:highlight w:val="none"/>
        </w:rPr>
        <w:t xml:space="preserve">                                           供应商名称（签章）：</w:t>
      </w:r>
    </w:p>
    <w:p w14:paraId="771FE392">
      <w:pPr>
        <w:spacing w:line="560" w:lineRule="exact"/>
        <w:ind w:firstLine="420" w:firstLineChars="200"/>
        <w:rPr>
          <w:rFonts w:ascii="Times New Roman" w:hAnsi="Times New Roman" w:eastAsia="宋体"/>
          <w:color w:val="auto"/>
          <w:highlight w:val="none"/>
        </w:rPr>
      </w:pPr>
    </w:p>
    <w:p w14:paraId="36705B63">
      <w:pPr>
        <w:spacing w:line="560" w:lineRule="exact"/>
        <w:ind w:firstLine="1470" w:firstLineChars="700"/>
        <w:jc w:val="center"/>
        <w:rPr>
          <w:rFonts w:ascii="Times New Roman" w:hAnsi="Times New Roman" w:eastAsia="宋体"/>
          <w:color w:val="auto"/>
          <w:highlight w:val="none"/>
        </w:rPr>
      </w:pPr>
      <w:r>
        <w:rPr>
          <w:rFonts w:ascii="Times New Roman" w:hAnsi="Times New Roman" w:eastAsia="宋体"/>
          <w:color w:val="auto"/>
          <w:highlight w:val="none"/>
        </w:rPr>
        <w:t>年   月   日</w:t>
      </w:r>
    </w:p>
    <w:p w14:paraId="625B3DC6">
      <w:pPr>
        <w:spacing w:line="360" w:lineRule="auto"/>
        <w:jc w:val="center"/>
        <w:rPr>
          <w:rFonts w:ascii="方正仿宋_GBK"/>
          <w:color w:val="auto"/>
          <w:szCs w:val="32"/>
        </w:rPr>
      </w:pPr>
      <w:r>
        <w:rPr>
          <w:rFonts w:hint="eastAsia" w:ascii="黑体" w:hAnsi="黑体" w:eastAsia="黑体"/>
          <w:b/>
          <w:color w:val="auto"/>
          <w:sz w:val="32"/>
          <w:szCs w:val="32"/>
          <w:highlight w:val="none"/>
        </w:rPr>
        <w:br w:type="page"/>
      </w:r>
      <w:r>
        <w:rPr>
          <w:rFonts w:hint="eastAsia" w:ascii="宋体" w:hAnsi="宋体" w:cs="宋体"/>
          <w:b/>
          <w:color w:val="auto"/>
          <w:szCs w:val="21"/>
        </w:rPr>
        <w:t>供应商信用承诺书</w:t>
      </w:r>
    </w:p>
    <w:p w14:paraId="347A16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32"/>
        </w:rPr>
      </w:pPr>
      <w:r>
        <w:rPr>
          <w:rFonts w:hint="eastAsia" w:ascii="宋体" w:hAnsi="宋体" w:cs="宋体"/>
          <w:color w:val="auto"/>
          <w:szCs w:val="32"/>
        </w:rPr>
        <w:t>承诺主体名称：</w:t>
      </w:r>
    </w:p>
    <w:p w14:paraId="191A23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32"/>
        </w:rPr>
      </w:pPr>
      <w:r>
        <w:rPr>
          <w:rFonts w:hint="eastAsia" w:ascii="宋体" w:hAnsi="宋体" w:cs="宋体"/>
          <w:color w:val="auto"/>
          <w:szCs w:val="32"/>
        </w:rPr>
        <w:t>统一社会信用代码：</w:t>
      </w:r>
    </w:p>
    <w:p w14:paraId="2A8547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为维护公平竞争、规范有序的市场秩序，营造诚实守信的信用环境，共同推进社会信用体系建设完善，树立企业诚信守法形象，本企业对</w:t>
      </w:r>
      <w:r>
        <w:rPr>
          <w:rFonts w:hint="eastAsia" w:ascii="宋体" w:hAnsi="宋体" w:cs="宋体"/>
          <w:color w:val="auto"/>
          <w:szCs w:val="32"/>
          <w:u w:val="single"/>
          <w:lang w:val="en-US" w:eastAsia="zh-CN"/>
        </w:rPr>
        <w:t xml:space="preserve">                      </w:t>
      </w:r>
      <w:r>
        <w:rPr>
          <w:rFonts w:hint="eastAsia" w:ascii="宋体" w:hAnsi="宋体" w:cs="宋体"/>
          <w:color w:val="auto"/>
          <w:szCs w:val="32"/>
        </w:rPr>
        <w:t>项目政府采购活动郑重承诺如下:</w:t>
      </w:r>
    </w:p>
    <w:p w14:paraId="4557E6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一、对提供给注册登记部门、行业管理部门、司法部门、行业组织以及在政府采购活动中提交的所有资料的合法性、真实性、准确性和有效性负责；</w:t>
      </w:r>
    </w:p>
    <w:p w14:paraId="665880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二、严格按照国家法律、法规和规章开展采购活动，全面履行应尽的责任和义务，全面做到履约守信，具备《中华人民共和国政府采购法》第二十二条第一款规定的条件;</w:t>
      </w:r>
    </w:p>
    <w:p w14:paraId="336EAF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三、严格依法开展生产经营活动，主动接受行业监管，自愿接受依法开展的日常检查；违法失信经营后将自愿接受约束和惩戒，并依法承担相应责任；</w:t>
      </w:r>
    </w:p>
    <w:p w14:paraId="5823E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四、自觉接受行政管理部门、行业组织、社会公众、新闻舆论的监督；</w:t>
      </w:r>
    </w:p>
    <w:p w14:paraId="2771AC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五、自觉做到自我约束、自我管理，不制假售假、商标侵权、虚假宣传、违约毁约、恶意逃债、偷税漏税、垄断和不正当竞争，维护经营者、消费者的合法权益；</w:t>
      </w:r>
    </w:p>
    <w:p w14:paraId="54242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六、提出政府采购质疑和投诉坚持依法依规、诚实信用原则，在全国范围12个月内没有三次以上查无实据的政府采购投诉；</w:t>
      </w:r>
    </w:p>
    <w:p w14:paraId="79DEE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七、严格遵守信用信息公示相关规定，向社会公示信用信息；</w:t>
      </w:r>
    </w:p>
    <w:p w14:paraId="7DBE17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八、在“信用中国”和“中国政府采购网”网站中无违法违规、较重或严重失信记录；</w:t>
      </w:r>
    </w:p>
    <w:p w14:paraId="662E00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九、如违反承诺，自愿接受管理部门依法给予的行政处罚，同意将违反承诺的行为作为不良记录记入信用档案，依法依规进行信息公示，并承担所产生的一切法律责任和经济损失。</w:t>
      </w:r>
    </w:p>
    <w:p w14:paraId="3038F6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十、本承诺书自签订之日起生效。</w:t>
      </w:r>
    </w:p>
    <w:p w14:paraId="454A8D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32"/>
        </w:rPr>
      </w:pPr>
      <w:r>
        <w:rPr>
          <w:rFonts w:hint="eastAsia" w:ascii="宋体" w:hAnsi="宋体" w:cs="宋体"/>
          <w:color w:val="auto"/>
          <w:szCs w:val="32"/>
        </w:rPr>
        <w:t> （注：法定代表人或负责人、主体名称发生变更的应当重新做出承诺。）</w:t>
      </w:r>
    </w:p>
    <w:p w14:paraId="5ED19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32"/>
        </w:rPr>
      </w:pPr>
      <w:r>
        <w:rPr>
          <w:rFonts w:hint="eastAsia" w:ascii="宋体" w:hAnsi="宋体" w:cs="宋体"/>
          <w:color w:val="auto"/>
          <w:szCs w:val="32"/>
        </w:rPr>
        <w:t xml:space="preserve">　　　　　　　　　　        承诺单位（签章）：           </w:t>
      </w:r>
    </w:p>
    <w:p w14:paraId="7603CA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32"/>
        </w:rPr>
      </w:pPr>
      <w:r>
        <w:rPr>
          <w:rFonts w:hint="eastAsia" w:ascii="宋体" w:hAnsi="宋体" w:cs="宋体"/>
          <w:color w:val="auto"/>
          <w:szCs w:val="32"/>
        </w:rPr>
        <w:t>　　　　　　　　　   　  法定代表人（负责人）：</w:t>
      </w:r>
    </w:p>
    <w:p w14:paraId="5A55E3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32"/>
          <w:lang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szCs w:val="32"/>
        </w:rPr>
        <w:t xml:space="preserve">　　　　　　　　　      　年    月    </w:t>
      </w:r>
    </w:p>
    <w:p w14:paraId="6DF3C1E2">
      <w:pPr>
        <w:pStyle w:val="5"/>
        <w:ind w:left="69"/>
        <w:rPr>
          <w:color w:val="auto"/>
        </w:rPr>
      </w:pPr>
    </w:p>
    <w:p w14:paraId="1C0B4898">
      <w:pPr>
        <w:rPr>
          <w:rFonts w:hint="eastAsia"/>
          <w:color w:val="auto"/>
        </w:rPr>
      </w:pPr>
    </w:p>
    <w:p w14:paraId="667799D4">
      <w:pPr>
        <w:rPr>
          <w:rFonts w:hint="eastAsia"/>
          <w:color w:val="auto"/>
        </w:rPr>
      </w:pPr>
    </w:p>
    <w:p w14:paraId="1532FAD6">
      <w:pPr>
        <w:pStyle w:val="5"/>
        <w:tabs>
          <w:tab w:val="left" w:pos="1241"/>
        </w:tabs>
        <w:spacing w:before="66"/>
        <w:ind w:left="156"/>
        <w:rPr>
          <w:color w:val="auto"/>
        </w:rPr>
      </w:pPr>
      <w:r>
        <w:rPr>
          <w:rFonts w:hint="eastAsia"/>
          <w:color w:val="auto"/>
        </w:rPr>
        <w:t>格式一 联合体协议</w:t>
      </w:r>
    </w:p>
    <w:p w14:paraId="027E5574">
      <w:pPr>
        <w:spacing w:line="360" w:lineRule="auto"/>
        <w:rPr>
          <w:rFonts w:ascii="宋体" w:hAnsi="宋体"/>
          <w:color w:val="auto"/>
          <w:szCs w:val="21"/>
          <w:highlight w:val="none"/>
        </w:rPr>
      </w:pPr>
      <w:r>
        <w:rPr>
          <w:rFonts w:hint="eastAsia" w:ascii="宋体" w:hAnsi="宋体"/>
          <w:color w:val="auto"/>
          <w:szCs w:val="21"/>
          <w:highlight w:val="none"/>
        </w:rPr>
        <w:t>（联合体中各供应商全称）在此达成以下协议：</w:t>
      </w:r>
    </w:p>
    <w:p w14:paraId="5752416E">
      <w:pPr>
        <w:spacing w:line="360" w:lineRule="auto"/>
        <w:ind w:firstLine="645"/>
        <w:rPr>
          <w:rFonts w:ascii="宋体" w:hAnsi="宋体"/>
          <w:color w:val="auto"/>
          <w:szCs w:val="21"/>
          <w:highlight w:val="none"/>
        </w:rPr>
      </w:pPr>
      <w:r>
        <w:rPr>
          <w:rFonts w:hint="eastAsia" w:ascii="宋体" w:hAnsi="宋体"/>
          <w:color w:val="auto"/>
          <w:szCs w:val="21"/>
          <w:highlight w:val="none"/>
        </w:rPr>
        <w:t>1、我们自愿组成联合体，参加江苏苏维工程管理有限公司组织的采购编号为</w:t>
      </w:r>
      <w:r>
        <w:rPr>
          <w:rFonts w:hint="eastAsia" w:ascii="宋体" w:hAnsi="宋体"/>
          <w:color w:val="auto"/>
          <w:szCs w:val="21"/>
          <w:highlight w:val="none"/>
          <w:u w:val="single"/>
        </w:rPr>
        <w:t xml:space="preserve">   </w:t>
      </w:r>
      <w:r>
        <w:rPr>
          <w:rFonts w:hint="eastAsia" w:ascii="宋体" w:hAnsi="宋体"/>
          <w:color w:val="auto"/>
          <w:szCs w:val="21"/>
          <w:highlight w:val="none"/>
        </w:rPr>
        <w:t>号（项目全称）</w:t>
      </w:r>
      <w:r>
        <w:rPr>
          <w:rFonts w:hint="eastAsia" w:ascii="宋体" w:hAnsi="宋体"/>
          <w:color w:val="auto"/>
          <w:szCs w:val="21"/>
          <w:highlight w:val="none"/>
          <w:u w:val="single"/>
        </w:rPr>
        <w:t xml:space="preserve">                        </w:t>
      </w:r>
      <w:r>
        <w:rPr>
          <w:rFonts w:hint="eastAsia" w:ascii="宋体" w:hAnsi="宋体"/>
          <w:color w:val="auto"/>
          <w:szCs w:val="21"/>
          <w:highlight w:val="none"/>
        </w:rPr>
        <w:t>的政府采购活动。</w:t>
      </w:r>
    </w:p>
    <w:p w14:paraId="55399DFD">
      <w:pPr>
        <w:spacing w:line="360" w:lineRule="auto"/>
        <w:ind w:firstLine="645"/>
        <w:rPr>
          <w:rFonts w:ascii="宋体" w:hAnsi="宋体"/>
          <w:color w:val="auto"/>
          <w:szCs w:val="21"/>
          <w:highlight w:val="none"/>
        </w:rPr>
      </w:pPr>
      <w:r>
        <w:rPr>
          <w:rFonts w:hint="eastAsia" w:ascii="宋体" w:hAnsi="宋体"/>
          <w:color w:val="auto"/>
          <w:szCs w:val="21"/>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034A4331">
      <w:pPr>
        <w:spacing w:line="360" w:lineRule="auto"/>
        <w:ind w:firstLine="645"/>
        <w:rPr>
          <w:rFonts w:ascii="宋体" w:hAnsi="宋体"/>
          <w:color w:val="auto"/>
          <w:szCs w:val="21"/>
          <w:highlight w:val="none"/>
        </w:rPr>
      </w:pPr>
      <w:r>
        <w:rPr>
          <w:rFonts w:hint="eastAsia" w:ascii="宋体" w:hAnsi="宋体"/>
          <w:color w:val="auto"/>
          <w:sz w:val="24"/>
          <w:highlight w:val="none"/>
        </w:rPr>
        <w:t xml:space="preserve">                                       </w:t>
      </w:r>
      <w:r>
        <w:rPr>
          <w:rFonts w:hint="eastAsia" w:ascii="宋体" w:hAnsi="宋体"/>
          <w:color w:val="auto"/>
          <w:szCs w:val="21"/>
          <w:highlight w:val="none"/>
        </w:rPr>
        <w:t xml:space="preserve"> </w:t>
      </w:r>
    </w:p>
    <w:p w14:paraId="1AE1E0DB">
      <w:pPr>
        <w:spacing w:line="360" w:lineRule="auto"/>
        <w:ind w:firstLine="4620" w:firstLineChars="2200"/>
        <w:rPr>
          <w:rFonts w:ascii="宋体" w:hAnsi="宋体"/>
          <w:color w:val="auto"/>
          <w:szCs w:val="21"/>
          <w:highlight w:val="none"/>
        </w:rPr>
      </w:pPr>
      <w:r>
        <w:rPr>
          <w:rFonts w:hint="eastAsia" w:ascii="宋体" w:hAnsi="宋体"/>
          <w:color w:val="auto"/>
          <w:szCs w:val="21"/>
          <w:highlight w:val="none"/>
        </w:rPr>
        <w:t>供应商全称（公章）：</w:t>
      </w:r>
    </w:p>
    <w:p w14:paraId="7DE8089C">
      <w:pPr>
        <w:spacing w:line="360" w:lineRule="auto"/>
        <w:ind w:firstLine="645"/>
        <w:rPr>
          <w:rFonts w:ascii="宋体" w:hAnsi="宋体"/>
          <w:color w:val="auto"/>
          <w:szCs w:val="21"/>
          <w:highlight w:val="none"/>
        </w:rPr>
      </w:pPr>
      <w:r>
        <w:rPr>
          <w:rFonts w:hint="eastAsia" w:ascii="宋体" w:hAnsi="宋体"/>
          <w:color w:val="auto"/>
          <w:szCs w:val="21"/>
          <w:highlight w:val="none"/>
        </w:rPr>
        <w:t xml:space="preserve">                                      法定代表人或授权代表（签字）：  </w:t>
      </w:r>
    </w:p>
    <w:p w14:paraId="464AF45E">
      <w:pPr>
        <w:spacing w:line="360" w:lineRule="auto"/>
        <w:ind w:firstLine="4620" w:firstLineChars="2200"/>
        <w:rPr>
          <w:rFonts w:ascii="宋体" w:hAnsi="宋体"/>
          <w:color w:val="auto"/>
          <w:szCs w:val="21"/>
          <w:highlight w:val="none"/>
        </w:rPr>
      </w:pPr>
      <w:r>
        <w:rPr>
          <w:rFonts w:hint="eastAsia" w:ascii="宋体" w:hAnsi="宋体"/>
          <w:color w:val="auto"/>
          <w:szCs w:val="21"/>
          <w:highlight w:val="none"/>
        </w:rPr>
        <w:t>日期：</w:t>
      </w:r>
    </w:p>
    <w:p w14:paraId="1AD5EA6A">
      <w:pPr>
        <w:spacing w:line="360" w:lineRule="auto"/>
        <w:rPr>
          <w:rFonts w:ascii="宋体" w:hAnsi="宋体"/>
          <w:bCs/>
          <w:color w:val="auto"/>
          <w:sz w:val="24"/>
          <w:highlight w:val="none"/>
        </w:rPr>
      </w:pPr>
      <w:r>
        <w:rPr>
          <w:rFonts w:hint="eastAsia" w:ascii="宋体" w:hAnsi="宋体"/>
          <w:color w:val="auto"/>
          <w:szCs w:val="21"/>
          <w:highlight w:val="none"/>
        </w:rPr>
        <w:t>注：（1）联合体中各供应商均须加盖单位公章，并由法定代表人或授权代表签字。</w:t>
      </w:r>
    </w:p>
    <w:p w14:paraId="6CF10CC2">
      <w:pPr>
        <w:spacing w:line="460" w:lineRule="exact"/>
        <w:rPr>
          <w:rFonts w:ascii="宋体" w:hAnsi="宋体"/>
          <w:bCs/>
          <w:color w:val="auto"/>
          <w:sz w:val="24"/>
          <w:highlight w:val="none"/>
        </w:rPr>
      </w:pPr>
    </w:p>
    <w:p w14:paraId="457A7C26">
      <w:pPr>
        <w:spacing w:line="360" w:lineRule="auto"/>
        <w:ind w:firstLine="211" w:firstLineChars="100"/>
        <w:jc w:val="center"/>
        <w:rPr>
          <w:rFonts w:hint="eastAsia" w:ascii="宋体" w:hAnsi="宋体"/>
          <w:b/>
          <w:bCs/>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3265F785">
      <w:pPr>
        <w:pStyle w:val="5"/>
        <w:tabs>
          <w:tab w:val="left" w:pos="1241"/>
        </w:tabs>
        <w:spacing w:before="66"/>
        <w:ind w:left="156"/>
        <w:rPr>
          <w:color w:val="auto"/>
        </w:rPr>
      </w:pPr>
    </w:p>
    <w:p w14:paraId="66A0268C">
      <w:pPr>
        <w:pStyle w:val="5"/>
        <w:tabs>
          <w:tab w:val="left" w:pos="1241"/>
        </w:tabs>
        <w:spacing w:before="66"/>
        <w:ind w:left="156"/>
        <w:rPr>
          <w:color w:val="auto"/>
        </w:rPr>
      </w:pPr>
    </w:p>
    <w:p w14:paraId="0234FBC0">
      <w:pPr>
        <w:pStyle w:val="5"/>
        <w:tabs>
          <w:tab w:val="left" w:pos="1241"/>
        </w:tabs>
        <w:spacing w:before="66"/>
        <w:ind w:left="156"/>
        <w:rPr>
          <w:color w:val="auto"/>
        </w:rPr>
      </w:pPr>
      <w:r>
        <w:rPr>
          <w:color w:val="auto"/>
        </w:rPr>
        <w:t>格式二</w:t>
      </w:r>
      <w:r>
        <w:rPr>
          <w:color w:val="auto"/>
        </w:rPr>
        <w:tab/>
      </w:r>
      <w:r>
        <w:rPr>
          <w:color w:val="auto"/>
        </w:rPr>
        <w:t>中小企业声明函（工程）</w:t>
      </w:r>
    </w:p>
    <w:p w14:paraId="50501BAB">
      <w:pPr>
        <w:pStyle w:val="8"/>
        <w:rPr>
          <w:b/>
          <w:color w:val="auto"/>
          <w:sz w:val="24"/>
        </w:rPr>
      </w:pPr>
    </w:p>
    <w:p w14:paraId="3F0D1C7B">
      <w:pPr>
        <w:pStyle w:val="8"/>
        <w:keepNext w:val="0"/>
        <w:keepLines w:val="0"/>
        <w:pageBreakBefore w:val="0"/>
        <w:kinsoku/>
        <w:overflowPunct/>
        <w:topLinePunct w:val="0"/>
        <w:autoSpaceDE/>
        <w:autoSpaceDN/>
        <w:bidi w:val="0"/>
        <w:adjustRightInd/>
        <w:snapToGrid/>
        <w:spacing w:before="214" w:line="360" w:lineRule="auto"/>
        <w:ind w:left="332" w:right="168" w:firstLine="420"/>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本公司（联合体）郑重声明，根据《政府采购促进中小企业发展管理办法》（财库﹝2020﹞46 号） 的规定，本公司（联合体）参加</w:t>
      </w:r>
      <w:r>
        <w:rPr>
          <w:rFonts w:hint="eastAsia" w:ascii="宋体" w:hAnsi="宋体" w:eastAsia="宋体" w:cs="宋体"/>
          <w:color w:val="auto"/>
          <w:kern w:val="0"/>
          <w:sz w:val="21"/>
          <w:szCs w:val="21"/>
          <w:highlight w:val="none"/>
          <w:u w:val="single"/>
          <w:shd w:val="clear" w:color="auto" w:fill="FFFFFF"/>
          <w:lang w:val="en-US" w:eastAsia="zh-CN" w:bidi="ar-SA"/>
        </w:rPr>
        <w:t>（单位名称）</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0"/>
          <w:sz w:val="21"/>
          <w:szCs w:val="21"/>
          <w:highlight w:val="none"/>
          <w:u w:val="single"/>
          <w:shd w:val="clear" w:color="auto" w:fill="FFFFFF"/>
          <w:lang w:val="en-US" w:eastAsia="zh-CN" w:bidi="ar-SA"/>
        </w:rPr>
        <w:t>（项目名称）</w:t>
      </w:r>
      <w:r>
        <w:rPr>
          <w:rFonts w:hint="eastAsia" w:ascii="宋体" w:hAnsi="宋体" w:eastAsia="宋体" w:cs="宋体"/>
          <w:color w:val="auto"/>
          <w:kern w:val="0"/>
          <w:sz w:val="21"/>
          <w:szCs w:val="21"/>
          <w:highlight w:val="none"/>
          <w:shd w:val="clear" w:color="auto" w:fill="FFFFFF"/>
          <w:lang w:val="en-US" w:eastAsia="zh-CN" w:bidi="ar-SA"/>
        </w:rPr>
        <w:t>采购活动，工程的施工单位全部为符合政策要求的中小企业。相关企业（含联合体中的中小企业、签订分包意向协议的中小企业）的具体情况如下：</w:t>
      </w:r>
    </w:p>
    <w:p w14:paraId="2A7AD9EF">
      <w:pPr>
        <w:pStyle w:val="38"/>
        <w:keepNext w:val="0"/>
        <w:keepLines w:val="0"/>
        <w:pageBreakBefore w:val="0"/>
        <w:numPr>
          <w:ilvl w:val="1"/>
          <w:numId w:val="2"/>
        </w:numPr>
        <w:tabs>
          <w:tab w:val="left" w:pos="1068"/>
          <w:tab w:val="left" w:pos="1383"/>
          <w:tab w:val="left" w:pos="3479"/>
          <w:tab w:val="left" w:pos="5891"/>
        </w:tabs>
        <w:kinsoku/>
        <w:overflowPunct/>
        <w:topLinePunct w:val="0"/>
        <w:autoSpaceDE/>
        <w:autoSpaceDN/>
        <w:bidi w:val="0"/>
        <w:adjustRightInd/>
        <w:snapToGrid/>
        <w:spacing w:before="0" w:after="0" w:line="360" w:lineRule="auto"/>
        <w:ind w:left="332" w:right="272" w:firstLine="42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u w:val="single"/>
          <w:shd w:val="clear" w:color="auto" w:fill="FFFFFF"/>
          <w:lang w:val="en-US" w:eastAsia="zh-CN" w:bidi="ar-SA"/>
        </w:rPr>
        <w:t xml:space="preserve">（标的名称） </w:t>
      </w:r>
      <w:r>
        <w:rPr>
          <w:rFonts w:hint="eastAsia" w:ascii="宋体" w:hAnsi="宋体" w:eastAsia="宋体" w:cs="宋体"/>
          <w:color w:val="auto"/>
          <w:kern w:val="0"/>
          <w:sz w:val="21"/>
          <w:szCs w:val="21"/>
          <w:highlight w:val="none"/>
          <w:shd w:val="clear" w:color="auto" w:fill="FFFFFF"/>
          <w:lang w:val="en-US" w:eastAsia="zh-CN" w:bidi="ar-SA"/>
        </w:rPr>
        <w:t>，属于</w:t>
      </w:r>
      <w:r>
        <w:rPr>
          <w:rFonts w:hint="eastAsia" w:ascii="宋体" w:hAnsi="宋体" w:eastAsia="宋体" w:cs="宋体"/>
          <w:color w:val="auto"/>
          <w:kern w:val="0"/>
          <w:sz w:val="21"/>
          <w:szCs w:val="21"/>
          <w:highlight w:val="none"/>
          <w:u w:val="single"/>
          <w:shd w:val="clear" w:color="auto" w:fill="FFFFFF"/>
          <w:lang w:val="en-US" w:eastAsia="zh-CN" w:bidi="ar-SA"/>
        </w:rPr>
        <w:t>（采购文件中明确的所属行业）</w:t>
      </w:r>
      <w:r>
        <w:rPr>
          <w:rFonts w:hint="eastAsia" w:ascii="宋体" w:hAnsi="宋体" w:eastAsia="宋体" w:cs="宋体"/>
          <w:color w:val="auto"/>
          <w:kern w:val="0"/>
          <w:sz w:val="21"/>
          <w:szCs w:val="21"/>
          <w:highlight w:val="none"/>
          <w:shd w:val="clear" w:color="auto" w:fill="FFFFFF"/>
          <w:lang w:val="en-US" w:eastAsia="zh-CN" w:bidi="ar-SA"/>
        </w:rPr>
        <w:t>；承建（承接）企业为</w:t>
      </w:r>
      <w:r>
        <w:rPr>
          <w:rFonts w:hint="eastAsia" w:ascii="宋体" w:hAnsi="宋体" w:eastAsia="宋体" w:cs="宋体"/>
          <w:color w:val="auto"/>
          <w:kern w:val="0"/>
          <w:sz w:val="21"/>
          <w:szCs w:val="21"/>
          <w:highlight w:val="none"/>
          <w:u w:val="single"/>
          <w:shd w:val="clear" w:color="auto" w:fill="FFFFFF"/>
          <w:lang w:val="en-US" w:eastAsia="zh-CN" w:bidi="ar-SA"/>
        </w:rPr>
        <w:t>（企业名称）</w:t>
      </w:r>
      <w:r>
        <w:rPr>
          <w:rFonts w:hint="eastAsia" w:ascii="宋体" w:hAnsi="宋体" w:eastAsia="宋体" w:cs="宋体"/>
          <w:color w:val="auto"/>
          <w:kern w:val="0"/>
          <w:sz w:val="21"/>
          <w:szCs w:val="21"/>
          <w:highlight w:val="none"/>
          <w:shd w:val="clear" w:color="auto" w:fill="FFFFFF"/>
          <w:lang w:val="en-US" w:eastAsia="zh-CN" w:bidi="ar-SA"/>
        </w:rPr>
        <w:t>，从业人员</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人，营业收入为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万元，资产总额为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万元 ，属于</w:t>
      </w:r>
      <w:r>
        <w:rPr>
          <w:rFonts w:hint="eastAsia" w:ascii="宋体" w:hAnsi="宋体" w:eastAsia="宋体" w:cs="宋体"/>
          <w:color w:val="auto"/>
          <w:kern w:val="0"/>
          <w:sz w:val="21"/>
          <w:szCs w:val="21"/>
          <w:highlight w:val="none"/>
          <w:u w:val="single"/>
          <w:shd w:val="clear" w:color="auto" w:fill="FFFFFF"/>
          <w:lang w:val="en-US" w:eastAsia="zh-CN" w:bidi="ar-SA"/>
        </w:rPr>
        <w:t>（中型企业、小型企业、微型企业）</w:t>
      </w:r>
      <w:r>
        <w:rPr>
          <w:rFonts w:hint="eastAsia" w:ascii="宋体" w:hAnsi="宋体" w:eastAsia="宋体" w:cs="宋体"/>
          <w:color w:val="auto"/>
          <w:kern w:val="0"/>
          <w:sz w:val="21"/>
          <w:szCs w:val="21"/>
          <w:highlight w:val="none"/>
          <w:shd w:val="clear" w:color="auto" w:fill="FFFFFF"/>
          <w:lang w:val="en-US" w:eastAsia="zh-CN" w:bidi="ar-SA"/>
        </w:rPr>
        <w:t>；</w:t>
      </w:r>
    </w:p>
    <w:p w14:paraId="3A92C10B">
      <w:pPr>
        <w:pStyle w:val="38"/>
        <w:keepNext w:val="0"/>
        <w:keepLines w:val="0"/>
        <w:pageBreakBefore w:val="0"/>
        <w:numPr>
          <w:ilvl w:val="1"/>
          <w:numId w:val="2"/>
        </w:numPr>
        <w:tabs>
          <w:tab w:val="left" w:pos="1068"/>
          <w:tab w:val="left" w:pos="1383"/>
          <w:tab w:val="left" w:pos="3483"/>
          <w:tab w:val="left" w:pos="5898"/>
        </w:tabs>
        <w:kinsoku/>
        <w:overflowPunct/>
        <w:topLinePunct w:val="0"/>
        <w:autoSpaceDE/>
        <w:autoSpaceDN/>
        <w:bidi w:val="0"/>
        <w:adjustRightInd/>
        <w:snapToGrid/>
        <w:spacing w:before="0" w:after="0" w:line="360" w:lineRule="auto"/>
        <w:ind w:left="332" w:right="275" w:firstLine="42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u w:val="single"/>
          <w:shd w:val="clear" w:color="auto" w:fill="FFFFFF"/>
          <w:lang w:val="en-US" w:eastAsia="zh-CN" w:bidi="ar-SA"/>
        </w:rPr>
        <w:t xml:space="preserve">（标的名称） </w:t>
      </w:r>
      <w:r>
        <w:rPr>
          <w:rFonts w:hint="eastAsia" w:ascii="宋体" w:hAnsi="宋体" w:eastAsia="宋体" w:cs="宋体"/>
          <w:color w:val="auto"/>
          <w:kern w:val="0"/>
          <w:sz w:val="21"/>
          <w:szCs w:val="21"/>
          <w:highlight w:val="none"/>
          <w:shd w:val="clear" w:color="auto" w:fill="FFFFFF"/>
          <w:lang w:val="en-US" w:eastAsia="zh-CN" w:bidi="ar-SA"/>
        </w:rPr>
        <w:t>，属于</w:t>
      </w:r>
      <w:r>
        <w:rPr>
          <w:rFonts w:hint="eastAsia" w:ascii="宋体" w:hAnsi="宋体" w:eastAsia="宋体" w:cs="宋体"/>
          <w:color w:val="auto"/>
          <w:kern w:val="0"/>
          <w:sz w:val="21"/>
          <w:szCs w:val="21"/>
          <w:highlight w:val="none"/>
          <w:u w:val="single"/>
          <w:shd w:val="clear" w:color="auto" w:fill="FFFFFF"/>
          <w:lang w:val="en-US" w:eastAsia="zh-CN" w:bidi="ar-SA"/>
        </w:rPr>
        <w:t>（采购文件中明确的所属行业）</w:t>
      </w:r>
      <w:r>
        <w:rPr>
          <w:rFonts w:hint="eastAsia" w:ascii="宋体" w:hAnsi="宋体" w:eastAsia="宋体" w:cs="宋体"/>
          <w:color w:val="auto"/>
          <w:kern w:val="0"/>
          <w:sz w:val="21"/>
          <w:szCs w:val="21"/>
          <w:highlight w:val="none"/>
          <w:shd w:val="clear" w:color="auto" w:fill="FFFFFF"/>
          <w:lang w:val="en-US" w:eastAsia="zh-CN" w:bidi="ar-SA"/>
        </w:rPr>
        <w:t>；承建（承接）企业为</w:t>
      </w:r>
      <w:r>
        <w:rPr>
          <w:rFonts w:hint="eastAsia" w:ascii="宋体" w:hAnsi="宋体" w:eastAsia="宋体" w:cs="宋体"/>
          <w:color w:val="auto"/>
          <w:kern w:val="0"/>
          <w:sz w:val="21"/>
          <w:szCs w:val="21"/>
          <w:highlight w:val="none"/>
          <w:u w:val="single"/>
          <w:shd w:val="clear" w:color="auto" w:fill="FFFFFF"/>
          <w:lang w:val="en-US" w:eastAsia="zh-CN" w:bidi="ar-SA"/>
        </w:rPr>
        <w:t>（企业名称）</w:t>
      </w:r>
      <w:r>
        <w:rPr>
          <w:rFonts w:hint="eastAsia" w:ascii="宋体" w:hAnsi="宋体" w:eastAsia="宋体" w:cs="宋体"/>
          <w:color w:val="auto"/>
          <w:kern w:val="0"/>
          <w:sz w:val="21"/>
          <w:szCs w:val="21"/>
          <w:highlight w:val="none"/>
          <w:shd w:val="clear" w:color="auto" w:fill="FFFFFF"/>
          <w:lang w:val="en-US" w:eastAsia="zh-CN" w:bidi="ar-SA"/>
        </w:rPr>
        <w:t>，从业人员</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人，营业收入为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万元，资产总额为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0"/>
          <w:sz w:val="21"/>
          <w:szCs w:val="21"/>
          <w:highlight w:val="none"/>
          <w:u w:val="singl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万元，属于</w:t>
      </w:r>
      <w:r>
        <w:rPr>
          <w:rFonts w:hint="eastAsia" w:ascii="宋体" w:hAnsi="宋体" w:eastAsia="宋体" w:cs="宋体"/>
          <w:color w:val="auto"/>
          <w:kern w:val="0"/>
          <w:sz w:val="21"/>
          <w:szCs w:val="21"/>
          <w:highlight w:val="none"/>
          <w:u w:val="single"/>
          <w:shd w:val="clear" w:color="auto" w:fill="FFFFFF"/>
          <w:lang w:val="en-US" w:eastAsia="zh-CN" w:bidi="ar-SA"/>
        </w:rPr>
        <w:t>（中型企业、小型企业、微型企业）</w:t>
      </w:r>
      <w:r>
        <w:rPr>
          <w:rFonts w:hint="eastAsia" w:ascii="宋体" w:hAnsi="宋体" w:eastAsia="宋体" w:cs="宋体"/>
          <w:color w:val="auto"/>
          <w:kern w:val="0"/>
          <w:sz w:val="21"/>
          <w:szCs w:val="21"/>
          <w:highlight w:val="none"/>
          <w:shd w:val="clear" w:color="auto" w:fill="FFFFFF"/>
          <w:lang w:val="en-US" w:eastAsia="zh-CN" w:bidi="ar-SA"/>
        </w:rPr>
        <w:t>；</w:t>
      </w:r>
    </w:p>
    <w:p w14:paraId="5C0EFC0B">
      <w:pPr>
        <w:pStyle w:val="8"/>
        <w:keepNext w:val="0"/>
        <w:keepLines w:val="0"/>
        <w:pageBreakBefore w:val="0"/>
        <w:kinsoku/>
        <w:overflowPunct/>
        <w:topLinePunct w:val="0"/>
        <w:autoSpaceDE/>
        <w:autoSpaceDN/>
        <w:bidi w:val="0"/>
        <w:adjustRightInd/>
        <w:snapToGrid/>
        <w:spacing w:line="360" w:lineRule="auto"/>
        <w:ind w:left="752"/>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w:t>
      </w:r>
    </w:p>
    <w:p w14:paraId="4070FCE3">
      <w:pPr>
        <w:pStyle w:val="8"/>
        <w:keepNext w:val="0"/>
        <w:keepLines w:val="0"/>
        <w:pageBreakBefore w:val="0"/>
        <w:widowControl w:val="0"/>
        <w:kinsoku/>
        <w:wordWrap/>
        <w:overflowPunct/>
        <w:topLinePunct w:val="0"/>
        <w:autoSpaceDE/>
        <w:autoSpaceDN/>
        <w:bidi w:val="0"/>
        <w:adjustRightInd/>
        <w:snapToGrid/>
        <w:spacing w:before="1" w:line="360" w:lineRule="auto"/>
        <w:ind w:left="754"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以上企业，不属于大企业的分支机构，不存在控股股东为大企业的情形，也不存在与大企业的负责人为同一人的情形。</w:t>
      </w:r>
    </w:p>
    <w:p w14:paraId="67D657B6">
      <w:pPr>
        <w:pStyle w:val="8"/>
        <w:keepNext w:val="0"/>
        <w:keepLines w:val="0"/>
        <w:pageBreakBefore w:val="0"/>
        <w:widowControl w:val="0"/>
        <w:kinsoku/>
        <w:wordWrap/>
        <w:overflowPunct/>
        <w:topLinePunct w:val="0"/>
        <w:autoSpaceDE/>
        <w:autoSpaceDN/>
        <w:bidi w:val="0"/>
        <w:adjustRightInd/>
        <w:snapToGrid/>
        <w:spacing w:before="1" w:line="360" w:lineRule="auto"/>
        <w:ind w:left="754"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本企业对上述声明内容的真实性负责。如有虚假，将依法承担相应责任。</w:t>
      </w:r>
    </w:p>
    <w:p w14:paraId="4B8128A5">
      <w:pPr>
        <w:pStyle w:val="8"/>
        <w:keepNext w:val="0"/>
        <w:keepLines w:val="0"/>
        <w:pageBreakBefore w:val="0"/>
        <w:kinsoku/>
        <w:overflowPunct/>
        <w:topLinePunct w:val="0"/>
        <w:autoSpaceDE/>
        <w:autoSpaceDN/>
        <w:bidi w:val="0"/>
        <w:adjustRightInd/>
        <w:snapToGrid/>
        <w:spacing w:before="154" w:line="360" w:lineRule="auto"/>
        <w:ind w:right="3402"/>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企业名称（盖章）： </w:t>
      </w:r>
    </w:p>
    <w:p w14:paraId="59F6DD0C">
      <w:pPr>
        <w:pStyle w:val="8"/>
        <w:keepNext w:val="0"/>
        <w:keepLines w:val="0"/>
        <w:pageBreakBefore w:val="0"/>
        <w:kinsoku/>
        <w:overflowPunct/>
        <w:topLinePunct w:val="0"/>
        <w:autoSpaceDE/>
        <w:autoSpaceDN/>
        <w:bidi w:val="0"/>
        <w:adjustRightInd/>
        <w:snapToGrid/>
        <w:spacing w:before="154" w:line="360" w:lineRule="auto"/>
        <w:ind w:right="3402"/>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14:paraId="6BA1BDBA">
      <w:pPr>
        <w:pStyle w:val="8"/>
        <w:keepNext w:val="0"/>
        <w:keepLines w:val="0"/>
        <w:pageBreakBefore w:val="0"/>
        <w:kinsoku/>
        <w:overflowPunct/>
        <w:topLinePunct w:val="0"/>
        <w:autoSpaceDE/>
        <w:autoSpaceDN/>
        <w:bidi w:val="0"/>
        <w:adjustRightInd/>
        <w:snapToGrid/>
        <w:spacing w:before="2" w:line="360" w:lineRule="auto"/>
        <w:textAlignment w:val="auto"/>
        <w:rPr>
          <w:rFonts w:hint="eastAsia" w:ascii="宋体" w:hAnsi="宋体" w:eastAsia="宋体" w:cs="宋体"/>
          <w:color w:val="auto"/>
          <w:sz w:val="21"/>
          <w:szCs w:val="21"/>
        </w:rPr>
      </w:pPr>
    </w:p>
    <w:p w14:paraId="7B083D85">
      <w:pPr>
        <w:pStyle w:val="8"/>
        <w:keepNext w:val="0"/>
        <w:keepLines w:val="0"/>
        <w:pageBreakBefore w:val="0"/>
        <w:kinsoku/>
        <w:overflowPunct/>
        <w:topLinePunct w:val="0"/>
        <w:autoSpaceDE/>
        <w:autoSpaceDN/>
        <w:bidi w:val="0"/>
        <w:adjustRightInd/>
        <w:snapToGrid/>
        <w:spacing w:line="360" w:lineRule="auto"/>
        <w:ind w:firstLine="210" w:firstLineChars="100"/>
        <w:textAlignment w:val="auto"/>
        <w:rPr>
          <w:rFonts w:ascii="宋体" w:hAnsi="宋体" w:eastAsia="宋体" w:cs="宋体"/>
          <w:bCs/>
          <w:color w:val="auto"/>
          <w:kern w:val="2"/>
          <w:sz w:val="21"/>
          <w:szCs w:val="21"/>
        </w:rPr>
      </w:pPr>
      <w:r>
        <w:rPr>
          <w:rFonts w:hint="eastAsia" w:ascii="宋体" w:hAnsi="宋体" w:eastAsia="宋体" w:cs="宋体"/>
          <w:bCs/>
          <w:color w:val="auto"/>
          <w:kern w:val="2"/>
          <w:sz w:val="21"/>
          <w:szCs w:val="21"/>
        </w:rPr>
        <w:t>注：1、从业人员、营业收入、资产总额填报上一年度数据，无上一年度数据的新成立企业可不填报。</w:t>
      </w:r>
    </w:p>
    <w:p w14:paraId="2C2B2C54">
      <w:pPr>
        <w:pStyle w:val="18"/>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sz w:val="21"/>
          <w:szCs w:val="21"/>
        </w:rPr>
        <w:sectPr>
          <w:pgSz w:w="11910" w:h="16840"/>
          <w:pgMar w:top="1100" w:right="860" w:bottom="1180" w:left="800" w:header="878" w:footer="1000" w:gutter="0"/>
          <w:pgNumType w:fmt="decimal"/>
          <w:cols w:space="720" w:num="1"/>
        </w:sectPr>
      </w:pPr>
      <w:r>
        <w:rPr>
          <w:rFonts w:hint="eastAsia" w:ascii="宋体" w:hAnsi="宋体" w:cs="宋体"/>
          <w:color w:val="auto"/>
          <w:sz w:val="21"/>
          <w:szCs w:val="21"/>
        </w:rPr>
        <w:t>2、</w:t>
      </w:r>
      <w:r>
        <w:rPr>
          <w:rFonts w:ascii="宋体" w:hAnsi="宋体" w:cs="宋体"/>
          <w:color w:val="auto"/>
          <w:sz w:val="21"/>
          <w:szCs w:val="21"/>
        </w:rPr>
        <w:t>本项目采购标的按中小企业划分标准所属行业区分为【</w:t>
      </w:r>
      <w:r>
        <w:rPr>
          <w:rFonts w:hint="eastAsia" w:ascii="宋体" w:hAnsi="宋体" w:cs="宋体"/>
          <w:color w:val="auto"/>
          <w:sz w:val="21"/>
          <w:szCs w:val="21"/>
        </w:rPr>
        <w:t>建筑业</w:t>
      </w:r>
      <w:r>
        <w:rPr>
          <w:rFonts w:ascii="宋体" w:hAnsi="宋体" w:cs="宋体"/>
          <w:color w:val="auto"/>
          <w:sz w:val="21"/>
          <w:szCs w:val="21"/>
        </w:rPr>
        <w:t>】。</w:t>
      </w:r>
      <w:r>
        <w:rPr>
          <w:rFonts w:hint="eastAsia" w:cs="宋体"/>
          <w:i/>
          <w:iCs/>
          <w:color w:val="auto"/>
          <w:sz w:val="21"/>
          <w:szCs w:val="21"/>
          <w:u w:val="single"/>
          <w:lang w:eastAsia="zh-CN"/>
        </w:rPr>
        <w:t>供应商响应</w:t>
      </w:r>
      <w:r>
        <w:rPr>
          <w:rFonts w:ascii="宋体" w:hAnsi="宋体" w:cs="宋体"/>
          <w:i/>
          <w:iCs/>
          <w:color w:val="auto"/>
          <w:sz w:val="21"/>
          <w:szCs w:val="21"/>
          <w:u w:val="single"/>
        </w:rPr>
        <w:t>时须提供《中小企业申明函》，《中小企业申明函》不符合要求或未提供的，投标文件无效</w:t>
      </w:r>
      <w:r>
        <w:rPr>
          <w:rFonts w:ascii="宋体" w:hAnsi="宋体" w:cs="宋体"/>
          <w:color w:val="auto"/>
          <w:sz w:val="21"/>
          <w:szCs w:val="21"/>
        </w:rPr>
        <w:t>。</w:t>
      </w:r>
    </w:p>
    <w:p w14:paraId="142F5788">
      <w:pPr>
        <w:pStyle w:val="18"/>
        <w:shd w:val="clear" w:color="auto" w:fill="FFFFFF"/>
        <w:wordWrap w:val="0"/>
        <w:spacing w:before="0" w:beforeAutospacing="0" w:after="0" w:afterAutospacing="0" w:line="360" w:lineRule="atLeast"/>
        <w:jc w:val="center"/>
        <w:rPr>
          <w:rFonts w:hint="eastAsia"/>
          <w:b/>
          <w:bCs/>
          <w:color w:val="auto"/>
          <w:sz w:val="21"/>
          <w:szCs w:val="21"/>
          <w:highlight w:val="none"/>
        </w:rPr>
      </w:pPr>
      <w:r>
        <w:rPr>
          <w:rFonts w:hint="eastAsia"/>
          <w:b/>
          <w:bCs/>
          <w:color w:val="auto"/>
          <w:sz w:val="21"/>
          <w:szCs w:val="21"/>
          <w:highlight w:val="none"/>
        </w:rPr>
        <w:t xml:space="preserve">格式三  </w:t>
      </w:r>
      <w:r>
        <w:rPr>
          <w:rFonts w:hint="eastAsia"/>
          <w:b/>
          <w:bCs/>
          <w:color w:val="auto"/>
          <w:sz w:val="21"/>
          <w:szCs w:val="21"/>
          <w:highlight w:val="none"/>
          <w:shd w:val="clear" w:color="auto" w:fill="FFFFFF"/>
        </w:rPr>
        <w:t>残疾人福利性单位声明函：</w:t>
      </w:r>
    </w:p>
    <w:p w14:paraId="16E17343">
      <w:pPr>
        <w:pStyle w:val="18"/>
        <w:shd w:val="clear" w:color="auto" w:fill="FFFFFF"/>
        <w:wordWrap w:val="0"/>
        <w:spacing w:before="0" w:beforeAutospacing="0" w:after="0" w:afterAutospacing="0" w:line="360" w:lineRule="atLeast"/>
        <w:rPr>
          <w:rFonts w:hint="eastAsia"/>
          <w:color w:val="auto"/>
          <w:sz w:val="21"/>
          <w:szCs w:val="21"/>
          <w:highlight w:val="none"/>
        </w:rPr>
      </w:pPr>
      <w:r>
        <w:rPr>
          <w:rFonts w:hint="eastAsia"/>
          <w:color w:val="auto"/>
          <w:sz w:val="21"/>
          <w:szCs w:val="21"/>
          <w:highlight w:val="none"/>
          <w:shd w:val="clear" w:color="auto" w:fill="FFFFFF"/>
        </w:rPr>
        <w:t> </w:t>
      </w:r>
    </w:p>
    <w:p w14:paraId="29DBBFD1">
      <w:pPr>
        <w:spacing w:line="588"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项目采购活动提供本单位制造的产品或服务（由本单位承担工程/提供服务），或者提供其他残疾人福利性单位制造的产品或服务（不包括使用非残疾人福利性单位注册商标的产品或服务）。</w:t>
      </w:r>
    </w:p>
    <w:p w14:paraId="07A394F0">
      <w:pPr>
        <w:spacing w:line="588"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本单位在本次政府采购活动中提供的残疾人福利单位产品报价合计为人民币（大写）</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圆整（￥：     ）。</w:t>
      </w:r>
    </w:p>
    <w:p w14:paraId="7F76A7A0">
      <w:pPr>
        <w:spacing w:line="588"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本单位对上述声明的真实性负责。如有虚假，将依法承担相应责任。</w:t>
      </w:r>
    </w:p>
    <w:p w14:paraId="0712E4E9">
      <w:pPr>
        <w:spacing w:line="588" w:lineRule="exact"/>
        <w:ind w:firstLine="420" w:firstLineChars="200"/>
        <w:rPr>
          <w:rFonts w:hint="eastAsia" w:ascii="宋体" w:hAnsi="宋体" w:eastAsia="宋体" w:cs="Times New Roman"/>
          <w:color w:val="auto"/>
          <w:szCs w:val="21"/>
        </w:rPr>
      </w:pPr>
    </w:p>
    <w:p w14:paraId="7055C547">
      <w:pPr>
        <w:spacing w:line="588"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（备注：1、供应商如不提供此声明函，价格将不做相应扣除。2、中标供应商为残疾人福利单位的，此声明函将随中标结果同时公告，接受社会监督）</w:t>
      </w:r>
    </w:p>
    <w:p w14:paraId="4F4332CE">
      <w:pPr>
        <w:spacing w:line="588" w:lineRule="exact"/>
        <w:ind w:firstLine="444" w:firstLineChars="200"/>
        <w:rPr>
          <w:rFonts w:ascii="仿宋_GB2312" w:hAnsi="Calibri" w:eastAsia="仿宋_GB2312" w:cs="Times New Roman"/>
          <w:color w:val="auto"/>
          <w:spacing w:val="6"/>
          <w:szCs w:val="21"/>
        </w:rPr>
      </w:pPr>
    </w:p>
    <w:p w14:paraId="2B6A21BA">
      <w:pPr>
        <w:tabs>
          <w:tab w:val="left" w:pos="4860"/>
        </w:tabs>
        <w:spacing w:line="588" w:lineRule="exact"/>
        <w:ind w:right="1560" w:firstLine="444" w:firstLineChars="200"/>
        <w:jc w:val="center"/>
        <w:rPr>
          <w:rFonts w:ascii="宋体" w:hAnsi="宋体" w:eastAsia="宋体" w:cs="Times New Roman"/>
          <w:color w:val="auto"/>
          <w:szCs w:val="21"/>
        </w:rPr>
      </w:pPr>
      <w:r>
        <w:rPr>
          <w:rFonts w:hint="eastAsia" w:ascii="仿宋_GB2312" w:hAnsi="Calibri" w:eastAsia="仿宋_GB2312" w:cs="Times New Roman"/>
          <w:color w:val="auto"/>
          <w:spacing w:val="6"/>
          <w:szCs w:val="21"/>
        </w:rPr>
        <w:t xml:space="preserve">             </w:t>
      </w:r>
      <w:r>
        <w:rPr>
          <w:rFonts w:hint="eastAsia" w:ascii="宋体" w:hAnsi="宋体" w:eastAsia="宋体" w:cs="Times New Roman"/>
          <w:color w:val="auto"/>
          <w:szCs w:val="21"/>
        </w:rPr>
        <w:t xml:space="preserve">               供应商全称（盖章）：</w:t>
      </w:r>
    </w:p>
    <w:p w14:paraId="6D7A51FE">
      <w:pPr>
        <w:tabs>
          <w:tab w:val="left" w:pos="4860"/>
        </w:tabs>
        <w:spacing w:line="588" w:lineRule="exact"/>
        <w:ind w:right="1560" w:firstLine="420" w:firstLineChars="200"/>
        <w:jc w:val="center"/>
        <w:rPr>
          <w:rFonts w:ascii="宋体" w:hAnsi="宋体" w:eastAsia="宋体" w:cs="Times New Roman"/>
          <w:color w:val="auto"/>
          <w:szCs w:val="21"/>
        </w:rPr>
      </w:pPr>
      <w:r>
        <w:rPr>
          <w:rFonts w:hint="eastAsia" w:ascii="宋体" w:hAnsi="宋体" w:eastAsia="宋体" w:cs="Times New Roman"/>
          <w:color w:val="auto"/>
          <w:szCs w:val="21"/>
        </w:rPr>
        <w:t xml:space="preserve">                              日  期：</w:t>
      </w:r>
    </w:p>
    <w:p w14:paraId="059C2193">
      <w:pPr>
        <w:widowControl/>
        <w:jc w:val="left"/>
        <w:rPr>
          <w:rFonts w:ascii="宋体" w:hAnsi="宋体" w:eastAsia="宋体" w:cs="Arial"/>
          <w:b/>
          <w:bCs/>
          <w:color w:val="auto"/>
        </w:rPr>
      </w:pPr>
    </w:p>
    <w:p w14:paraId="37E19F9D">
      <w:pPr>
        <w:spacing w:line="360" w:lineRule="auto"/>
        <w:jc w:val="center"/>
        <w:rPr>
          <w:rFonts w:ascii="宋体" w:hAnsi="宋体"/>
          <w:b/>
          <w:bCs/>
          <w:color w:val="auto"/>
          <w:szCs w:val="21"/>
          <w:highlight w:val="none"/>
        </w:rPr>
      </w:pPr>
      <w:r>
        <w:rPr>
          <w:rFonts w:hint="eastAsia" w:ascii="宋体" w:hAnsi="宋体"/>
          <w:b/>
          <w:bCs/>
          <w:color w:val="auto"/>
          <w:szCs w:val="21"/>
          <w:highlight w:val="none"/>
        </w:rPr>
        <w:br w:type="page"/>
      </w:r>
      <w:r>
        <w:rPr>
          <w:rFonts w:hint="eastAsia" w:ascii="宋体" w:hAnsi="宋体"/>
          <w:b/>
          <w:bCs/>
          <w:color w:val="auto"/>
          <w:szCs w:val="21"/>
          <w:highlight w:val="none"/>
        </w:rPr>
        <w:t>资 格 声 明</w:t>
      </w:r>
    </w:p>
    <w:p w14:paraId="39B9E538">
      <w:pPr>
        <w:spacing w:line="360" w:lineRule="auto"/>
        <w:rPr>
          <w:rFonts w:ascii="宋体" w:hAnsi="宋体"/>
          <w:color w:val="auto"/>
          <w:szCs w:val="21"/>
          <w:highlight w:val="none"/>
        </w:rPr>
      </w:pPr>
      <w:r>
        <w:rPr>
          <w:rFonts w:hint="eastAsia" w:ascii="宋体" w:hAnsi="宋体"/>
          <w:color w:val="auto"/>
          <w:szCs w:val="21"/>
          <w:highlight w:val="none"/>
        </w:rPr>
        <w:t>1、名称及其它情况：</w:t>
      </w:r>
    </w:p>
    <w:p w14:paraId="2F4678FC">
      <w:pPr>
        <w:spacing w:line="360" w:lineRule="auto"/>
        <w:rPr>
          <w:rFonts w:ascii="宋体" w:hAnsi="宋体"/>
          <w:color w:val="auto"/>
          <w:szCs w:val="21"/>
          <w:highlight w:val="none"/>
        </w:rPr>
      </w:pPr>
      <w:r>
        <w:rPr>
          <w:rFonts w:hint="eastAsia" w:ascii="宋体" w:hAnsi="宋体"/>
          <w:color w:val="auto"/>
          <w:szCs w:val="21"/>
          <w:highlight w:val="none"/>
        </w:rPr>
        <w:t>（1）供应商名称：</w:t>
      </w:r>
      <w:r>
        <w:rPr>
          <w:rFonts w:hint="eastAsia" w:ascii="宋体" w:hAnsi="宋体"/>
          <w:color w:val="auto"/>
          <w:szCs w:val="21"/>
          <w:highlight w:val="none"/>
          <w:u w:val="single"/>
        </w:rPr>
        <w:t xml:space="preserve">                            </w:t>
      </w:r>
    </w:p>
    <w:p w14:paraId="1B88B3D2">
      <w:pPr>
        <w:tabs>
          <w:tab w:val="left" w:pos="4530"/>
        </w:tabs>
        <w:spacing w:line="360" w:lineRule="auto"/>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u w:val="single"/>
        </w:rPr>
        <w:t xml:space="preserve">                           </w:t>
      </w:r>
      <w:r>
        <w:rPr>
          <w:rFonts w:hint="eastAsia" w:ascii="宋体" w:hAnsi="宋体"/>
          <w:color w:val="auto"/>
          <w:szCs w:val="21"/>
          <w:highlight w:val="none"/>
        </w:rPr>
        <w:tab/>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51EA86E">
      <w:pPr>
        <w:tabs>
          <w:tab w:val="left" w:pos="600"/>
          <w:tab w:val="left" w:pos="4320"/>
        </w:tabs>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14:paraId="15AA9049">
      <w:pPr>
        <w:spacing w:line="360" w:lineRule="auto"/>
        <w:rPr>
          <w:rFonts w:ascii="宋体" w:hAnsi="宋体"/>
          <w:color w:val="auto"/>
          <w:szCs w:val="21"/>
          <w:highlight w:val="none"/>
          <w:u w:val="single"/>
        </w:rPr>
      </w:pPr>
      <w:r>
        <w:rPr>
          <w:rFonts w:hint="eastAsia" w:ascii="宋体" w:hAnsi="宋体"/>
          <w:color w:val="auto"/>
          <w:szCs w:val="21"/>
          <w:highlight w:val="none"/>
        </w:rPr>
        <w:t>（3）成立和/或注册日期：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35EFDC5">
      <w:pPr>
        <w:spacing w:line="360" w:lineRule="auto"/>
        <w:rPr>
          <w:rFonts w:ascii="宋体" w:hAnsi="宋体"/>
          <w:color w:val="auto"/>
          <w:szCs w:val="21"/>
          <w:highlight w:val="none"/>
        </w:rPr>
      </w:pPr>
      <w:r>
        <w:rPr>
          <w:rFonts w:hint="eastAsia" w:ascii="宋体" w:hAnsi="宋体"/>
          <w:color w:val="auto"/>
          <w:szCs w:val="21"/>
          <w:highlight w:val="none"/>
        </w:rPr>
        <w:t>（4）法定代表人：</w:t>
      </w:r>
      <w:r>
        <w:rPr>
          <w:rFonts w:hint="eastAsia" w:ascii="宋体" w:hAnsi="宋体"/>
          <w:color w:val="auto"/>
          <w:szCs w:val="21"/>
          <w:highlight w:val="none"/>
          <w:u w:val="single"/>
        </w:rPr>
        <w:t xml:space="preserve">                    </w:t>
      </w:r>
    </w:p>
    <w:p w14:paraId="0156DAFE">
      <w:pPr>
        <w:spacing w:line="360" w:lineRule="auto"/>
        <w:rPr>
          <w:rFonts w:ascii="宋体" w:hAnsi="宋体"/>
          <w:color w:val="auto"/>
          <w:szCs w:val="21"/>
          <w:highlight w:val="none"/>
          <w:u w:val="single"/>
        </w:rPr>
      </w:pPr>
      <w:r>
        <w:rPr>
          <w:rFonts w:hint="eastAsia" w:ascii="宋体" w:hAnsi="宋体"/>
          <w:color w:val="auto"/>
          <w:szCs w:val="21"/>
          <w:highlight w:val="none"/>
        </w:rPr>
        <w:t>（5）实收资本：</w:t>
      </w:r>
      <w:r>
        <w:rPr>
          <w:rFonts w:hint="eastAsia" w:ascii="宋体" w:hAnsi="宋体"/>
          <w:color w:val="auto"/>
          <w:szCs w:val="21"/>
          <w:highlight w:val="none"/>
          <w:u w:val="single"/>
        </w:rPr>
        <w:t xml:space="preserve">                                 </w:t>
      </w:r>
    </w:p>
    <w:p w14:paraId="1E7ABD49">
      <w:pPr>
        <w:spacing w:line="360" w:lineRule="auto"/>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14:paraId="5BB89E7C">
      <w:pPr>
        <w:spacing w:line="360" w:lineRule="auto"/>
        <w:ind w:firstLine="240"/>
        <w:rPr>
          <w:rFonts w:ascii="宋体" w:hAnsi="宋体"/>
          <w:color w:val="auto"/>
          <w:szCs w:val="21"/>
          <w:highlight w:val="none"/>
        </w:rPr>
      </w:pPr>
      <w:r>
        <w:rPr>
          <w:rFonts w:hint="eastAsia" w:ascii="宋体" w:hAnsi="宋体"/>
          <w:color w:val="auto"/>
          <w:szCs w:val="21"/>
          <w:highlight w:val="none"/>
        </w:rPr>
        <w:t>&lt;1&gt; 固定资产：</w:t>
      </w:r>
      <w:r>
        <w:rPr>
          <w:rFonts w:hint="eastAsia" w:ascii="宋体" w:hAnsi="宋体"/>
          <w:color w:val="auto"/>
          <w:szCs w:val="21"/>
          <w:highlight w:val="none"/>
          <w:u w:val="single"/>
        </w:rPr>
        <w:t xml:space="preserve">                          </w:t>
      </w:r>
    </w:p>
    <w:p w14:paraId="4E441941">
      <w:pPr>
        <w:spacing w:line="360" w:lineRule="auto"/>
        <w:ind w:firstLine="240"/>
        <w:rPr>
          <w:rFonts w:ascii="宋体" w:hAnsi="宋体"/>
          <w:color w:val="auto"/>
          <w:szCs w:val="21"/>
          <w:highlight w:val="none"/>
        </w:rPr>
      </w:pPr>
      <w:r>
        <w:rPr>
          <w:rFonts w:hint="eastAsia" w:ascii="宋体" w:hAnsi="宋体"/>
          <w:color w:val="auto"/>
          <w:szCs w:val="21"/>
          <w:highlight w:val="none"/>
        </w:rPr>
        <w:t>&lt;2&gt; 流动资金：</w:t>
      </w:r>
      <w:r>
        <w:rPr>
          <w:rFonts w:hint="eastAsia" w:ascii="宋体" w:hAnsi="宋体"/>
          <w:color w:val="auto"/>
          <w:szCs w:val="21"/>
          <w:highlight w:val="none"/>
          <w:u w:val="single"/>
        </w:rPr>
        <w:t xml:space="preserve">                          </w:t>
      </w:r>
    </w:p>
    <w:p w14:paraId="5BA7F5A6">
      <w:pPr>
        <w:spacing w:line="360" w:lineRule="auto"/>
        <w:ind w:firstLine="240"/>
        <w:rPr>
          <w:rFonts w:ascii="宋体" w:hAnsi="宋体"/>
          <w:color w:val="auto"/>
          <w:szCs w:val="21"/>
          <w:highlight w:val="none"/>
        </w:rPr>
      </w:pPr>
      <w:r>
        <w:rPr>
          <w:rFonts w:hint="eastAsia" w:ascii="宋体" w:hAnsi="宋体"/>
          <w:color w:val="auto"/>
          <w:szCs w:val="21"/>
          <w:highlight w:val="none"/>
        </w:rPr>
        <w:t>&lt;3&gt; 长期负债：</w:t>
      </w:r>
      <w:r>
        <w:rPr>
          <w:rFonts w:hint="eastAsia" w:ascii="宋体" w:hAnsi="宋体"/>
          <w:color w:val="auto"/>
          <w:szCs w:val="21"/>
          <w:highlight w:val="none"/>
          <w:u w:val="single"/>
        </w:rPr>
        <w:t xml:space="preserve">                          </w:t>
      </w:r>
    </w:p>
    <w:p w14:paraId="357BA31B">
      <w:pPr>
        <w:spacing w:line="360" w:lineRule="auto"/>
        <w:ind w:firstLine="240"/>
        <w:rPr>
          <w:rFonts w:ascii="宋体" w:hAnsi="宋体"/>
          <w:color w:val="auto"/>
          <w:szCs w:val="21"/>
          <w:highlight w:val="none"/>
        </w:rPr>
      </w:pPr>
      <w:r>
        <w:rPr>
          <w:rFonts w:hint="eastAsia" w:ascii="宋体" w:hAnsi="宋体"/>
          <w:color w:val="auto"/>
          <w:szCs w:val="21"/>
          <w:highlight w:val="none"/>
        </w:rPr>
        <w:t>&lt;4&gt; 短期负债：</w:t>
      </w:r>
      <w:r>
        <w:rPr>
          <w:rFonts w:hint="eastAsia" w:ascii="宋体" w:hAnsi="宋体"/>
          <w:color w:val="auto"/>
          <w:szCs w:val="21"/>
          <w:highlight w:val="none"/>
          <w:u w:val="single"/>
        </w:rPr>
        <w:t xml:space="preserve">                          </w:t>
      </w:r>
    </w:p>
    <w:p w14:paraId="3C39106B">
      <w:pPr>
        <w:spacing w:line="360" w:lineRule="auto"/>
        <w:rPr>
          <w:rFonts w:ascii="宋体" w:hAnsi="宋体"/>
          <w:color w:val="auto"/>
          <w:szCs w:val="21"/>
          <w:highlight w:val="none"/>
        </w:rPr>
      </w:pPr>
      <w:r>
        <w:rPr>
          <w:rFonts w:hint="eastAsia" w:ascii="宋体" w:hAnsi="宋体"/>
          <w:color w:val="auto"/>
          <w:szCs w:val="21"/>
          <w:highlight w:val="none"/>
        </w:rPr>
        <w:t>2、近三年同类货物和服务的主要销售业绩（无有效联系人、联系方式和合同复印件的视为未填报本项目）：</w:t>
      </w:r>
    </w:p>
    <w:tbl>
      <w:tblPr>
        <w:tblStyle w:val="20"/>
        <w:tblW w:w="0" w:type="auto"/>
        <w:tblInd w:w="0" w:type="dxa"/>
        <w:tblLayout w:type="fixed"/>
        <w:tblCellMar>
          <w:top w:w="0" w:type="dxa"/>
          <w:left w:w="108" w:type="dxa"/>
          <w:bottom w:w="0" w:type="dxa"/>
          <w:right w:w="108" w:type="dxa"/>
        </w:tblCellMar>
      </w:tblPr>
      <w:tblGrid>
        <w:gridCol w:w="4271"/>
        <w:gridCol w:w="4251"/>
      </w:tblGrid>
      <w:tr w14:paraId="0EAC3BD1">
        <w:tblPrEx>
          <w:tblCellMar>
            <w:top w:w="0" w:type="dxa"/>
            <w:left w:w="108" w:type="dxa"/>
            <w:bottom w:w="0" w:type="dxa"/>
            <w:right w:w="108" w:type="dxa"/>
          </w:tblCellMar>
        </w:tblPrEx>
        <w:tc>
          <w:tcPr>
            <w:tcW w:w="4271" w:type="dxa"/>
            <w:noWrap w:val="0"/>
            <w:vAlign w:val="top"/>
          </w:tcPr>
          <w:p w14:paraId="2EFC33CA">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甲方名称、联系人、联系方式</w:t>
            </w:r>
          </w:p>
        </w:tc>
        <w:tc>
          <w:tcPr>
            <w:tcW w:w="4251" w:type="dxa"/>
            <w:noWrap w:val="0"/>
            <w:vAlign w:val="top"/>
          </w:tcPr>
          <w:p w14:paraId="694108F8">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项   目   名   称</w:t>
            </w:r>
          </w:p>
        </w:tc>
      </w:tr>
      <w:tr w14:paraId="30E05C19">
        <w:tblPrEx>
          <w:tblCellMar>
            <w:top w:w="0" w:type="dxa"/>
            <w:left w:w="108" w:type="dxa"/>
            <w:bottom w:w="0" w:type="dxa"/>
            <w:right w:w="108" w:type="dxa"/>
          </w:tblCellMar>
        </w:tblPrEx>
        <w:tc>
          <w:tcPr>
            <w:tcW w:w="4271" w:type="dxa"/>
            <w:noWrap w:val="0"/>
            <w:vAlign w:val="top"/>
          </w:tcPr>
          <w:p w14:paraId="4C644378">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4251" w:type="dxa"/>
            <w:noWrap w:val="0"/>
            <w:vAlign w:val="top"/>
          </w:tcPr>
          <w:p w14:paraId="3E3A0526">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r w14:paraId="3A099BC0">
        <w:tblPrEx>
          <w:tblCellMar>
            <w:top w:w="0" w:type="dxa"/>
            <w:left w:w="108" w:type="dxa"/>
            <w:bottom w:w="0" w:type="dxa"/>
            <w:right w:w="108" w:type="dxa"/>
          </w:tblCellMar>
        </w:tblPrEx>
        <w:tc>
          <w:tcPr>
            <w:tcW w:w="4271" w:type="dxa"/>
            <w:noWrap w:val="0"/>
            <w:vAlign w:val="top"/>
          </w:tcPr>
          <w:p w14:paraId="2B650A70">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4251" w:type="dxa"/>
            <w:noWrap w:val="0"/>
            <w:vAlign w:val="top"/>
          </w:tcPr>
          <w:p w14:paraId="3546909F">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bl>
    <w:p w14:paraId="64B2FAAB">
      <w:pPr>
        <w:spacing w:line="360" w:lineRule="auto"/>
        <w:rPr>
          <w:rFonts w:ascii="宋体" w:hAnsi="宋体"/>
          <w:color w:val="auto"/>
          <w:szCs w:val="21"/>
          <w:highlight w:val="none"/>
        </w:rPr>
      </w:pPr>
    </w:p>
    <w:p w14:paraId="030B03B2">
      <w:pPr>
        <w:spacing w:line="360" w:lineRule="auto"/>
        <w:rPr>
          <w:rFonts w:ascii="宋体" w:hAnsi="宋体"/>
          <w:color w:val="auto"/>
          <w:szCs w:val="21"/>
          <w:highlight w:val="none"/>
        </w:rPr>
      </w:pPr>
    </w:p>
    <w:p w14:paraId="0B70ABC3">
      <w:pPr>
        <w:spacing w:line="360" w:lineRule="auto"/>
        <w:ind w:left="410" w:hanging="410"/>
        <w:rPr>
          <w:rFonts w:ascii="宋体" w:hAnsi="宋体"/>
          <w:color w:val="auto"/>
          <w:szCs w:val="21"/>
          <w:highlight w:val="none"/>
        </w:rPr>
      </w:pPr>
      <w:r>
        <w:rPr>
          <w:rFonts w:hint="eastAsia" w:ascii="宋体" w:hAnsi="宋体"/>
          <w:color w:val="auto"/>
          <w:szCs w:val="21"/>
          <w:highlight w:val="none"/>
        </w:rPr>
        <w:t>3、本次采购要求的其他资格文件以及供应商认为需要声明的其他情况：</w:t>
      </w:r>
      <w:r>
        <w:rPr>
          <w:rFonts w:hint="eastAsia" w:ascii="宋体" w:hAnsi="宋体"/>
          <w:color w:val="auto"/>
          <w:szCs w:val="21"/>
          <w:highlight w:val="none"/>
          <w:u w:val="single"/>
        </w:rPr>
        <w:t xml:space="preserve">                         </w:t>
      </w:r>
    </w:p>
    <w:p w14:paraId="449438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兹证明上述声明是真实的、正确的，并提供了全部能提供的资料和数据，我们同意遵照贵方要求出示有关证明文件，如有虚假，自愿丧失成交资格，一年内退出扬州政府采购市场。</w:t>
      </w:r>
    </w:p>
    <w:p w14:paraId="243A00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4817DC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r>
        <w:rPr>
          <w:rFonts w:hint="eastAsia" w:ascii="宋体" w:hAnsi="宋体"/>
          <w:color w:val="auto"/>
          <w:szCs w:val="21"/>
          <w:highlight w:val="none"/>
          <w:u w:val="single"/>
        </w:rPr>
        <w:t xml:space="preserve">                          </w:t>
      </w:r>
    </w:p>
    <w:p w14:paraId="047EAB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C15CCDB">
      <w:pPr>
        <w:spacing w:line="360" w:lineRule="auto"/>
        <w:jc w:val="center"/>
        <w:rPr>
          <w:rFonts w:ascii="宋体" w:hAnsi="宋体"/>
          <w:b/>
          <w:bCs/>
          <w:color w:val="auto"/>
          <w:szCs w:val="21"/>
          <w:highlight w:val="none"/>
        </w:rPr>
      </w:pPr>
      <w:r>
        <w:rPr>
          <w:rFonts w:hint="eastAsia" w:ascii="宋体" w:hAnsi="宋体"/>
          <w:b/>
          <w:bCs/>
          <w:color w:val="auto"/>
          <w:szCs w:val="21"/>
          <w:highlight w:val="none"/>
        </w:rPr>
        <w:t>（注：资格声明为格式文件,内容请勿修改，否则将导致响应文件无效）</w:t>
      </w:r>
    </w:p>
    <w:p w14:paraId="23106AA5">
      <w:pPr>
        <w:spacing w:line="360" w:lineRule="auto"/>
        <w:ind w:firstLine="210" w:firstLineChars="100"/>
        <w:jc w:val="center"/>
        <w:rPr>
          <w:rFonts w:ascii="宋体" w:hAnsi="宋体"/>
          <w:color w:val="auto"/>
          <w:szCs w:val="21"/>
          <w:highlight w:val="none"/>
        </w:rPr>
      </w:pPr>
      <w:r>
        <w:rPr>
          <w:rFonts w:hint="eastAsia" w:ascii="宋体" w:hAnsi="宋体"/>
          <w:color w:val="auto"/>
          <w:szCs w:val="21"/>
          <w:highlight w:val="none"/>
        </w:rPr>
        <w:t xml:space="preserve"> </w:t>
      </w:r>
    </w:p>
    <w:p w14:paraId="384E0360">
      <w:pPr>
        <w:spacing w:line="360" w:lineRule="auto"/>
        <w:ind w:firstLine="210" w:firstLineChars="100"/>
        <w:jc w:val="center"/>
        <w:rPr>
          <w:rFonts w:ascii="宋体" w:hAnsi="宋体"/>
          <w:color w:val="auto"/>
          <w:szCs w:val="21"/>
          <w:highlight w:val="none"/>
        </w:rPr>
      </w:pPr>
    </w:p>
    <w:p w14:paraId="7A12124D">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三、磋商响应函</w:t>
      </w:r>
    </w:p>
    <w:p w14:paraId="23AAE2C2">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致：江苏苏维工程管理有限公司</w:t>
      </w:r>
    </w:p>
    <w:p w14:paraId="0570E492">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根据贵方的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号磋商文件，正式授权下述签字人_________ (姓名和职务)代表我方______________（供应商的名称），全权处理本次项目磋商采购的有关事宜。</w:t>
      </w:r>
    </w:p>
    <w:p w14:paraId="429C9177">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14:paraId="5D3E8CAF">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1.按磋商文件规定的各项要求，向买方提供所需服务。</w:t>
      </w:r>
    </w:p>
    <w:p w14:paraId="6E1FA5C5">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2.我们已详细审核全部磋商文件及其有效补充文件，我们知道必须放弃提出含糊不清或误解问题的权利。</w:t>
      </w:r>
    </w:p>
    <w:p w14:paraId="31402E14">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3.我们同意从规定的响应文件接收截止时间起遵循本响应文件，并在规定的磋商响应有效期期满之前均具有约束力。</w:t>
      </w:r>
    </w:p>
    <w:p w14:paraId="51B8F0C5">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4.同意向贵方提供贵方可能另外要求的与磋商采购有关的任何证据或资料，并保证我方已提供和将要提供的文件是真实的、准确的。</w:t>
      </w:r>
    </w:p>
    <w:p w14:paraId="1CA5BA7E">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5.一旦我方成交，我方将根据磋商文件的规定，严格履行合同的责任和义务，并保证在磋商文件规定的时间完成项目，交付买方验收、使用。</w:t>
      </w:r>
    </w:p>
    <w:p w14:paraId="41396119">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6.遵守磋商文件中要求的收费项目和标准。</w:t>
      </w:r>
    </w:p>
    <w:p w14:paraId="5AEED029">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7.与本磋商采购有关的正式通讯地址为：</w:t>
      </w:r>
    </w:p>
    <w:p w14:paraId="00939F78">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地 址：                                邮 编：</w:t>
      </w:r>
    </w:p>
    <w:p w14:paraId="2905B20A">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电 话：                                传 真：</w:t>
      </w:r>
    </w:p>
    <w:p w14:paraId="6EF086FE">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供应商开户行：                         账 户： </w:t>
      </w:r>
    </w:p>
    <w:p w14:paraId="539D298F">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法定代表人或授权代表姓名（签字）：     联系电话：</w:t>
      </w:r>
    </w:p>
    <w:p w14:paraId="4B150956">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供应商名称（公章）：            </w:t>
      </w:r>
    </w:p>
    <w:p w14:paraId="51DB4DA0">
      <w:pPr>
        <w:pStyle w:val="37"/>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 期：________年____月____日</w:t>
      </w:r>
    </w:p>
    <w:p w14:paraId="6D7008F6">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四、磋商响应报价表</w:t>
      </w:r>
    </w:p>
    <w:p w14:paraId="0537C957">
      <w:pPr>
        <w:spacing w:line="360" w:lineRule="auto"/>
        <w:rPr>
          <w:rFonts w:ascii="宋体" w:hAnsi="宋体"/>
          <w:color w:val="auto"/>
          <w:szCs w:val="21"/>
          <w:highlight w:val="none"/>
        </w:rPr>
      </w:pPr>
      <w:r>
        <w:rPr>
          <w:rFonts w:hint="eastAsia" w:ascii="宋体" w:hAnsi="宋体"/>
          <w:color w:val="auto"/>
          <w:szCs w:val="21"/>
          <w:highlight w:val="none"/>
        </w:rPr>
        <w:t xml:space="preserve">    </w:t>
      </w:r>
    </w:p>
    <w:p w14:paraId="49C14FC5">
      <w:pPr>
        <w:pStyle w:val="13"/>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项目名称： </w:t>
      </w:r>
    </w:p>
    <w:p w14:paraId="75545EEF">
      <w:pPr>
        <w:spacing w:line="360" w:lineRule="auto"/>
        <w:rPr>
          <w:rFonts w:hint="eastAsia" w:ascii="宋体" w:hAnsi="宋体"/>
          <w:color w:val="auto"/>
          <w:szCs w:val="21"/>
          <w:highlight w:val="none"/>
        </w:rPr>
      </w:pPr>
      <w:r>
        <w:rPr>
          <w:rFonts w:hint="eastAsia" w:ascii="宋体" w:hAnsi="宋体"/>
          <w:color w:val="auto"/>
          <w:szCs w:val="21"/>
          <w:highlight w:val="none"/>
        </w:rPr>
        <w:t>项目编号：</w:t>
      </w:r>
    </w:p>
    <w:p w14:paraId="2C81E0BF">
      <w:pPr>
        <w:spacing w:line="360" w:lineRule="auto"/>
        <w:rPr>
          <w:rFonts w:ascii="宋体" w:hAnsi="宋体"/>
          <w:color w:val="auto"/>
          <w:szCs w:val="21"/>
          <w:highlight w:val="none"/>
        </w:rPr>
      </w:pPr>
      <w:r>
        <w:rPr>
          <w:rFonts w:hint="eastAsia" w:ascii="宋体" w:hAnsi="宋体"/>
          <w:color w:val="auto"/>
          <w:szCs w:val="21"/>
          <w:highlight w:val="none"/>
        </w:rPr>
        <w:t xml:space="preserve">                                                     </w:t>
      </w:r>
    </w:p>
    <w:tbl>
      <w:tblPr>
        <w:tblStyle w:val="20"/>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6765"/>
      </w:tblGrid>
      <w:tr w14:paraId="4D40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14:paraId="370767C0">
            <w:pPr>
              <w:pStyle w:val="8"/>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服务名称</w:t>
            </w:r>
          </w:p>
        </w:tc>
        <w:tc>
          <w:tcPr>
            <w:tcW w:w="6765" w:type="dxa"/>
            <w:tcBorders>
              <w:top w:val="single" w:color="auto" w:sz="4" w:space="0"/>
              <w:left w:val="single" w:color="auto" w:sz="4" w:space="0"/>
              <w:bottom w:val="single" w:color="auto" w:sz="4" w:space="0"/>
              <w:right w:val="single" w:color="auto" w:sz="4" w:space="0"/>
            </w:tcBorders>
            <w:noWrap w:val="0"/>
            <w:vAlign w:val="center"/>
          </w:tcPr>
          <w:p w14:paraId="75A1B1AC">
            <w:pPr>
              <w:adjustRightInd w:val="0"/>
              <w:snapToGrid w:val="0"/>
              <w:spacing w:after="200" w:line="220" w:lineRule="atLeast"/>
              <w:jc w:val="both"/>
              <w:rPr>
                <w:rFonts w:hint="eastAsia" w:ascii="宋体" w:hAnsi="宋体"/>
                <w:color w:val="auto"/>
                <w:szCs w:val="21"/>
                <w:highlight w:val="none"/>
              </w:rPr>
            </w:pPr>
          </w:p>
          <w:p w14:paraId="436124A4">
            <w:pPr>
              <w:adjustRightInd w:val="0"/>
              <w:snapToGrid w:val="0"/>
              <w:spacing w:after="200" w:line="220" w:lineRule="atLeast"/>
              <w:jc w:val="both"/>
              <w:rPr>
                <w:rFonts w:ascii="宋体" w:hAnsi="宋体"/>
                <w:color w:val="auto"/>
                <w:szCs w:val="21"/>
                <w:highlight w:val="none"/>
              </w:rPr>
            </w:pPr>
            <w:r>
              <w:rPr>
                <w:rFonts w:hint="eastAsia" w:ascii="宋体" w:hAnsi="宋体"/>
                <w:color w:val="auto"/>
                <w:szCs w:val="21"/>
                <w:highlight w:val="none"/>
              </w:rPr>
              <w:t>第一轮报价</w:t>
            </w:r>
          </w:p>
          <w:p w14:paraId="1069D5A9">
            <w:pPr>
              <w:adjustRightInd w:val="0"/>
              <w:snapToGrid w:val="0"/>
              <w:spacing w:after="200" w:line="220" w:lineRule="atLeast"/>
              <w:rPr>
                <w:rFonts w:hint="eastAsia" w:ascii="宋体" w:hAnsi="宋体" w:cs="宋体"/>
                <w:color w:val="auto"/>
                <w:szCs w:val="21"/>
                <w:highlight w:val="none"/>
              </w:rPr>
            </w:pPr>
          </w:p>
        </w:tc>
      </w:tr>
      <w:tr w14:paraId="72F1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14:paraId="44ED064A">
            <w:pPr>
              <w:pStyle w:val="8"/>
              <w:adjustRightInd w:val="0"/>
              <w:snapToGrid w:val="0"/>
              <w:spacing w:line="300" w:lineRule="auto"/>
              <w:rPr>
                <w:rFonts w:ascii="宋体" w:hAnsi="宋体" w:eastAsia="宋体" w:cs="宋体"/>
                <w:color w:val="auto"/>
                <w:kern w:val="2"/>
                <w:sz w:val="21"/>
                <w:szCs w:val="21"/>
                <w:highlight w:val="none"/>
              </w:rPr>
            </w:pPr>
          </w:p>
        </w:tc>
        <w:tc>
          <w:tcPr>
            <w:tcW w:w="6765" w:type="dxa"/>
            <w:tcBorders>
              <w:top w:val="single" w:color="auto" w:sz="4" w:space="0"/>
              <w:left w:val="single" w:color="auto" w:sz="4" w:space="0"/>
              <w:bottom w:val="single" w:color="auto" w:sz="4" w:space="0"/>
              <w:right w:val="single" w:color="auto" w:sz="4" w:space="0"/>
            </w:tcBorders>
            <w:noWrap w:val="0"/>
            <w:vAlign w:val="center"/>
          </w:tcPr>
          <w:p w14:paraId="0BDF7994">
            <w:pPr>
              <w:pStyle w:val="8"/>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w:t>
            </w:r>
          </w:p>
          <w:p w14:paraId="748BE77B">
            <w:pPr>
              <w:pStyle w:val="36"/>
              <w:spacing w:before="0" w:after="0" w:line="500" w:lineRule="exact"/>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小写：                             （人民币）</w:t>
            </w:r>
          </w:p>
        </w:tc>
      </w:tr>
      <w:tr w14:paraId="150D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14:paraId="4CFB583A">
            <w:pPr>
              <w:pStyle w:val="8"/>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c>
          <w:tcPr>
            <w:tcW w:w="6765" w:type="dxa"/>
            <w:tcBorders>
              <w:top w:val="single" w:color="auto" w:sz="4" w:space="0"/>
              <w:left w:val="single" w:color="auto" w:sz="4" w:space="0"/>
              <w:bottom w:val="single" w:color="auto" w:sz="4" w:space="0"/>
              <w:right w:val="single" w:color="auto" w:sz="4" w:space="0"/>
            </w:tcBorders>
            <w:noWrap w:val="0"/>
            <w:vAlign w:val="center"/>
          </w:tcPr>
          <w:p w14:paraId="3CC795BC">
            <w:pPr>
              <w:pStyle w:val="8"/>
              <w:adjustRightInd w:val="0"/>
              <w:snapToGrid w:val="0"/>
              <w:spacing w:line="300" w:lineRule="auto"/>
              <w:ind w:firstLine="1365" w:firstLineChars="650"/>
              <w:rPr>
                <w:rFonts w:ascii="宋体" w:hAnsi="宋体" w:eastAsia="宋体" w:cs="宋体"/>
                <w:color w:val="auto"/>
                <w:kern w:val="2"/>
                <w:sz w:val="21"/>
                <w:szCs w:val="21"/>
                <w:highlight w:val="none"/>
              </w:rPr>
            </w:pPr>
          </w:p>
        </w:tc>
      </w:tr>
    </w:tbl>
    <w:p w14:paraId="20BC652A">
      <w:pPr>
        <w:spacing w:line="360" w:lineRule="auto"/>
        <w:rPr>
          <w:rFonts w:ascii="宋体" w:hAnsi="宋体"/>
          <w:color w:val="auto"/>
          <w:szCs w:val="21"/>
          <w:highlight w:val="none"/>
        </w:rPr>
      </w:pPr>
    </w:p>
    <w:p w14:paraId="6E717F67">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法定代表人或者授权代表（签字或盖章）：                    </w:t>
      </w:r>
    </w:p>
    <w:p w14:paraId="6D58F97B">
      <w:pPr>
        <w:spacing w:line="360" w:lineRule="auto"/>
        <w:rPr>
          <w:rFonts w:ascii="宋体" w:hAnsi="宋体"/>
          <w:color w:val="auto"/>
          <w:szCs w:val="21"/>
          <w:highlight w:val="none"/>
          <w:u w:val="single"/>
        </w:rPr>
      </w:pPr>
      <w:r>
        <w:rPr>
          <w:rFonts w:hint="eastAsia" w:ascii="宋体" w:hAnsi="宋体"/>
          <w:color w:val="auto"/>
          <w:szCs w:val="21"/>
          <w:highlight w:val="none"/>
        </w:rPr>
        <w:t>磋商供应商全称（盖章）：</w:t>
      </w:r>
      <w:r>
        <w:rPr>
          <w:rFonts w:hint="eastAsia" w:ascii="宋体" w:hAnsi="宋体"/>
          <w:color w:val="auto"/>
          <w:szCs w:val="21"/>
          <w:highlight w:val="none"/>
          <w:u w:val="single"/>
        </w:rPr>
        <w:t xml:space="preserve">                         </w:t>
      </w:r>
    </w:p>
    <w:p w14:paraId="77E4AA1A">
      <w:pPr>
        <w:spacing w:line="360" w:lineRule="auto"/>
        <w:rPr>
          <w:rFonts w:ascii="宋体" w:hAnsi="宋体"/>
          <w:color w:val="auto"/>
          <w:szCs w:val="21"/>
          <w:highlight w:val="none"/>
        </w:rPr>
      </w:pPr>
      <w:r>
        <w:rPr>
          <w:rFonts w:hint="eastAsia" w:ascii="宋体" w:hAnsi="宋体"/>
          <w:color w:val="auto"/>
          <w:szCs w:val="21"/>
          <w:highlight w:val="none"/>
        </w:rPr>
        <w:t xml:space="preserve">                                               日期：    年   月    日</w:t>
      </w:r>
    </w:p>
    <w:p w14:paraId="048380CB">
      <w:pPr>
        <w:rPr>
          <w:rFonts w:hint="eastAsia" w:ascii="宋体" w:hAnsi="宋体"/>
          <w:color w:val="auto"/>
          <w:szCs w:val="21"/>
          <w:highlight w:val="none"/>
        </w:rPr>
      </w:pPr>
    </w:p>
    <w:p w14:paraId="773AD6A2">
      <w:pPr>
        <w:spacing w:line="360" w:lineRule="auto"/>
        <w:ind w:firstLine="420" w:firstLineChars="200"/>
        <w:rPr>
          <w:rFonts w:hint="eastAsia" w:ascii="宋体" w:hAnsi="宋体" w:cs="宋体"/>
          <w:color w:val="auto"/>
          <w:kern w:val="0"/>
          <w:szCs w:val="44"/>
          <w:highlight w:val="none"/>
          <w:lang w:bidi="ar"/>
        </w:rPr>
      </w:pPr>
      <w:r>
        <w:rPr>
          <w:rFonts w:hint="eastAsia" w:cs="Arial"/>
          <w:color w:val="auto"/>
          <w:szCs w:val="44"/>
          <w:highlight w:val="none"/>
          <w:lang w:bidi="ar"/>
        </w:rPr>
        <w:t xml:space="preserve">   </w:t>
      </w:r>
    </w:p>
    <w:p w14:paraId="7F226822">
      <w:pPr>
        <w:jc w:val="both"/>
        <w:rPr>
          <w:rFonts w:hint="eastAsia" w:ascii="宋体" w:hAnsi="宋体"/>
          <w:color w:val="auto"/>
          <w:szCs w:val="21"/>
          <w:highlight w:val="none"/>
        </w:rPr>
      </w:pPr>
    </w:p>
    <w:p w14:paraId="2529DEA6">
      <w:pPr>
        <w:rPr>
          <w:rFonts w:hint="eastAsia" w:ascii="宋体" w:hAnsi="宋体"/>
          <w:color w:val="auto"/>
          <w:szCs w:val="21"/>
          <w:highlight w:val="none"/>
        </w:rPr>
      </w:pPr>
    </w:p>
    <w:p w14:paraId="51623976">
      <w:pPr>
        <w:pStyle w:val="6"/>
        <w:spacing w:line="360" w:lineRule="auto"/>
        <w:ind w:firstLine="0"/>
        <w:jc w:val="center"/>
        <w:rPr>
          <w:rFonts w:hint="eastAsia" w:ascii="宋体" w:hAnsi="宋体"/>
          <w:b/>
          <w:bCs/>
          <w:color w:val="auto"/>
          <w:sz w:val="21"/>
          <w:highlight w:val="none"/>
        </w:rPr>
      </w:pPr>
    </w:p>
    <w:p w14:paraId="5C0B27B5">
      <w:pPr>
        <w:pStyle w:val="6"/>
        <w:spacing w:line="360" w:lineRule="auto"/>
        <w:ind w:firstLine="0"/>
        <w:jc w:val="center"/>
        <w:rPr>
          <w:rFonts w:hint="eastAsia" w:ascii="宋体" w:hAnsi="宋体"/>
          <w:b/>
          <w:bCs/>
          <w:color w:val="auto"/>
          <w:sz w:val="21"/>
          <w:highlight w:val="none"/>
        </w:rPr>
      </w:pPr>
    </w:p>
    <w:p w14:paraId="3EFAB2B2">
      <w:pPr>
        <w:pStyle w:val="6"/>
        <w:spacing w:line="360" w:lineRule="auto"/>
        <w:ind w:firstLine="0"/>
        <w:jc w:val="center"/>
        <w:rPr>
          <w:rFonts w:hint="eastAsia" w:ascii="宋体" w:hAnsi="宋体"/>
          <w:b/>
          <w:bCs/>
          <w:color w:val="auto"/>
          <w:sz w:val="21"/>
          <w:highlight w:val="none"/>
        </w:rPr>
      </w:pPr>
    </w:p>
    <w:p w14:paraId="423F6B9F">
      <w:pPr>
        <w:pStyle w:val="6"/>
        <w:spacing w:line="360" w:lineRule="auto"/>
        <w:ind w:firstLine="0"/>
        <w:jc w:val="center"/>
        <w:rPr>
          <w:rFonts w:hint="eastAsia" w:ascii="宋体" w:hAnsi="宋体"/>
          <w:b/>
          <w:bCs/>
          <w:color w:val="auto"/>
          <w:sz w:val="21"/>
          <w:highlight w:val="none"/>
        </w:rPr>
      </w:pPr>
    </w:p>
    <w:p w14:paraId="7A5E53F0">
      <w:pPr>
        <w:pStyle w:val="6"/>
        <w:spacing w:line="360" w:lineRule="auto"/>
        <w:ind w:firstLine="0"/>
        <w:jc w:val="center"/>
        <w:rPr>
          <w:rFonts w:hint="eastAsia" w:ascii="宋体" w:hAnsi="宋体"/>
          <w:b/>
          <w:bCs/>
          <w:color w:val="auto"/>
          <w:sz w:val="21"/>
          <w:highlight w:val="none"/>
        </w:rPr>
      </w:pPr>
    </w:p>
    <w:p w14:paraId="5C857FF3">
      <w:pPr>
        <w:pStyle w:val="6"/>
        <w:spacing w:line="360" w:lineRule="auto"/>
        <w:ind w:firstLine="0"/>
        <w:jc w:val="center"/>
        <w:rPr>
          <w:rFonts w:hint="eastAsia" w:ascii="宋体" w:hAnsi="宋体"/>
          <w:b/>
          <w:bCs/>
          <w:color w:val="auto"/>
          <w:sz w:val="21"/>
          <w:highlight w:val="none"/>
        </w:rPr>
      </w:pPr>
    </w:p>
    <w:p w14:paraId="42B56A14">
      <w:pPr>
        <w:pStyle w:val="6"/>
        <w:spacing w:line="360" w:lineRule="auto"/>
        <w:ind w:firstLine="0"/>
        <w:jc w:val="center"/>
        <w:rPr>
          <w:rFonts w:hint="eastAsia" w:ascii="宋体" w:hAnsi="宋体"/>
          <w:b/>
          <w:bCs/>
          <w:color w:val="auto"/>
          <w:sz w:val="21"/>
          <w:highlight w:val="none"/>
        </w:rPr>
      </w:pPr>
    </w:p>
    <w:tbl>
      <w:tblPr>
        <w:tblStyle w:val="20"/>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939"/>
        <w:gridCol w:w="1964"/>
        <w:gridCol w:w="1079"/>
        <w:gridCol w:w="598"/>
        <w:gridCol w:w="1075"/>
        <w:gridCol w:w="1080"/>
        <w:gridCol w:w="1035"/>
        <w:gridCol w:w="1081"/>
      </w:tblGrid>
      <w:tr w14:paraId="4023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315" w:type="dxa"/>
            <w:gridSpan w:val="9"/>
            <w:tcBorders>
              <w:top w:val="nil"/>
              <w:left w:val="nil"/>
              <w:bottom w:val="nil"/>
              <w:right w:val="nil"/>
            </w:tcBorders>
            <w:shd w:val="clear" w:color="auto" w:fill="auto"/>
            <w:vAlign w:val="center"/>
          </w:tcPr>
          <w:p w14:paraId="521751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扬州第三人民医院结核门诊采血室改造报价明细表</w:t>
            </w:r>
          </w:p>
        </w:tc>
      </w:tr>
      <w:tr w14:paraId="1F59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19" w:type="dxa"/>
            <w:gridSpan w:val="6"/>
            <w:tcBorders>
              <w:top w:val="nil"/>
              <w:left w:val="nil"/>
              <w:right w:val="nil"/>
            </w:tcBorders>
            <w:shd w:val="clear" w:color="auto" w:fill="auto"/>
            <w:vAlign w:val="center"/>
          </w:tcPr>
          <w:p w14:paraId="4BC7439A">
            <w:pPr>
              <w:jc w:val="center"/>
              <w:rPr>
                <w:rFonts w:hint="eastAsia" w:ascii="宋体" w:hAnsi="宋体" w:eastAsia="宋体" w:cs="宋体"/>
                <w:b/>
                <w:bCs/>
                <w:i w:val="0"/>
                <w:iCs w:val="0"/>
                <w:color w:val="000000"/>
                <w:sz w:val="24"/>
                <w:szCs w:val="24"/>
                <w:u w:val="none"/>
              </w:rPr>
            </w:pPr>
          </w:p>
        </w:tc>
        <w:tc>
          <w:tcPr>
            <w:tcW w:w="3196" w:type="dxa"/>
            <w:gridSpan w:val="3"/>
            <w:tcBorders>
              <w:top w:val="nil"/>
              <w:left w:val="nil"/>
              <w:bottom w:val="single" w:color="000000" w:sz="4" w:space="0"/>
              <w:right w:val="nil"/>
            </w:tcBorders>
            <w:shd w:val="clear" w:color="auto" w:fill="auto"/>
            <w:vAlign w:val="center"/>
          </w:tcPr>
          <w:p w14:paraId="26567F66">
            <w:pPr>
              <w:keepNext w:val="0"/>
              <w:keepLines w:val="0"/>
              <w:widowControl/>
              <w:suppressLineNumbers w:val="0"/>
              <w:jc w:val="left"/>
              <w:textAlignment w:val="center"/>
              <w:rPr>
                <w:rStyle w:val="52"/>
                <w:lang w:val="en-US" w:eastAsia="zh-CN" w:bidi="ar"/>
              </w:rPr>
            </w:pPr>
            <w:r>
              <w:rPr>
                <w:rFonts w:hint="eastAsia" w:ascii="宋体" w:hAnsi="宋体" w:eastAsia="宋体" w:cs="宋体"/>
                <w:b/>
                <w:bCs/>
                <w:i w:val="0"/>
                <w:iCs w:val="0"/>
                <w:color w:val="000000"/>
                <w:kern w:val="0"/>
                <w:sz w:val="18"/>
                <w:szCs w:val="18"/>
                <w:u w:val="none"/>
                <w:lang w:val="en-US" w:eastAsia="zh-CN" w:bidi="ar"/>
              </w:rPr>
              <w:t>报价单位：</w:t>
            </w:r>
            <w:r>
              <w:rPr>
                <w:rStyle w:val="52"/>
                <w:lang w:val="en-US" w:eastAsia="zh-CN" w:bidi="ar"/>
              </w:rPr>
              <w:t xml:space="preserve">                    </w:t>
            </w:r>
          </w:p>
          <w:p w14:paraId="08017B06">
            <w:pPr>
              <w:keepNext w:val="0"/>
              <w:keepLines w:val="0"/>
              <w:widowControl/>
              <w:suppressLineNumbers w:val="0"/>
              <w:jc w:val="left"/>
              <w:textAlignment w:val="center"/>
              <w:rPr>
                <w:rStyle w:val="52"/>
                <w:rFonts w:hint="default"/>
                <w:lang w:val="en-US" w:eastAsia="zh-CN" w:bidi="ar"/>
              </w:rPr>
            </w:pPr>
            <w:r>
              <w:rPr>
                <w:rStyle w:val="52"/>
                <w:rFonts w:hint="eastAsia"/>
                <w:b/>
                <w:bCs/>
                <w:u w:val="none"/>
                <w:lang w:val="en-US" w:eastAsia="zh-CN" w:bidi="ar"/>
              </w:rPr>
              <w:t>日  期  ：</w:t>
            </w:r>
            <w:r>
              <w:rPr>
                <w:rStyle w:val="52"/>
                <w:lang w:val="en-US" w:eastAsia="zh-CN" w:bidi="ar"/>
              </w:rPr>
              <w:t xml:space="preserve">                    </w:t>
            </w:r>
          </w:p>
        </w:tc>
      </w:tr>
      <w:tr w14:paraId="1BB3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B3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DE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788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B1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C32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867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6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D1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31A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6A0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0A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3A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改造部分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9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7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900*2100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F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A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0FC8">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8B09">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186F">
            <w:pPr>
              <w:rPr>
                <w:rFonts w:hint="eastAsia" w:ascii="宋体" w:hAnsi="宋体" w:eastAsia="宋体" w:cs="宋体"/>
                <w:i w:val="0"/>
                <w:iCs w:val="0"/>
                <w:color w:val="000000"/>
                <w:sz w:val="18"/>
                <w:szCs w:val="18"/>
                <w:u w:val="none"/>
              </w:rPr>
            </w:pPr>
          </w:p>
        </w:tc>
      </w:tr>
      <w:tr w14:paraId="0FE5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AC982">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2B2A">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0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2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1800*2100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9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119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CAB4">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DA67">
            <w:pPr>
              <w:rPr>
                <w:rFonts w:hint="eastAsia" w:ascii="宋体" w:hAnsi="宋体" w:eastAsia="宋体" w:cs="宋体"/>
                <w:i w:val="0"/>
                <w:iCs w:val="0"/>
                <w:color w:val="000000"/>
                <w:sz w:val="18"/>
                <w:szCs w:val="18"/>
                <w:u w:val="none"/>
              </w:rPr>
            </w:pPr>
          </w:p>
        </w:tc>
      </w:tr>
      <w:tr w14:paraId="546D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2F85">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B482">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天花、墙面乳胶漆铲除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2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30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0C05">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BB00">
            <w:pPr>
              <w:rPr>
                <w:rFonts w:hint="eastAsia" w:ascii="宋体" w:hAnsi="宋体" w:eastAsia="宋体" w:cs="宋体"/>
                <w:i w:val="0"/>
                <w:iCs w:val="0"/>
                <w:color w:val="000000"/>
                <w:sz w:val="18"/>
                <w:szCs w:val="18"/>
                <w:u w:val="none"/>
              </w:rPr>
            </w:pPr>
          </w:p>
        </w:tc>
      </w:tr>
      <w:tr w14:paraId="10668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240E">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E6669">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C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天花、墙面出新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4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9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5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A6E2">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678B">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EA5A">
            <w:pPr>
              <w:rPr>
                <w:rFonts w:hint="eastAsia" w:ascii="宋体" w:hAnsi="宋体" w:eastAsia="宋体" w:cs="宋体"/>
                <w:i w:val="0"/>
                <w:iCs w:val="0"/>
                <w:color w:val="000000"/>
                <w:sz w:val="18"/>
                <w:szCs w:val="18"/>
                <w:u w:val="none"/>
              </w:rPr>
            </w:pPr>
          </w:p>
        </w:tc>
      </w:tr>
      <w:tr w14:paraId="320F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7120">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3623">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nil"/>
              <w:right w:val="single" w:color="000000" w:sz="4" w:space="0"/>
            </w:tcBorders>
            <w:shd w:val="clear" w:color="auto" w:fill="auto"/>
            <w:vAlign w:val="center"/>
          </w:tcPr>
          <w:p w14:paraId="1B126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水电改造</w:t>
            </w:r>
          </w:p>
        </w:tc>
        <w:tc>
          <w:tcPr>
            <w:tcW w:w="1079" w:type="dxa"/>
            <w:tcBorders>
              <w:top w:val="single" w:color="000000" w:sz="4" w:space="0"/>
              <w:left w:val="single" w:color="000000" w:sz="4" w:space="0"/>
              <w:bottom w:val="nil"/>
              <w:right w:val="single" w:color="000000" w:sz="4" w:space="0"/>
            </w:tcBorders>
            <w:shd w:val="clear" w:color="auto" w:fill="auto"/>
            <w:vAlign w:val="center"/>
          </w:tcPr>
          <w:p w14:paraId="62BAF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5F42E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75" w:type="dxa"/>
            <w:tcBorders>
              <w:top w:val="single" w:color="000000" w:sz="4" w:space="0"/>
              <w:left w:val="single" w:color="000000" w:sz="4" w:space="0"/>
              <w:bottom w:val="nil"/>
              <w:right w:val="single" w:color="000000" w:sz="4" w:space="0"/>
            </w:tcBorders>
            <w:shd w:val="clear" w:color="auto" w:fill="auto"/>
            <w:vAlign w:val="center"/>
          </w:tcPr>
          <w:p w14:paraId="42B4D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7F8ABEE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238879E5">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nil"/>
              <w:right w:val="single" w:color="000000" w:sz="4" w:space="0"/>
            </w:tcBorders>
            <w:shd w:val="clear" w:color="auto" w:fill="auto"/>
            <w:vAlign w:val="center"/>
          </w:tcPr>
          <w:p w14:paraId="0CCED17C">
            <w:pPr>
              <w:rPr>
                <w:rFonts w:hint="eastAsia" w:ascii="宋体" w:hAnsi="宋体" w:eastAsia="宋体" w:cs="宋体"/>
                <w:i w:val="0"/>
                <w:iCs w:val="0"/>
                <w:color w:val="000000"/>
                <w:sz w:val="18"/>
                <w:szCs w:val="18"/>
                <w:u w:val="none"/>
              </w:rPr>
            </w:pPr>
          </w:p>
        </w:tc>
      </w:tr>
      <w:tr w14:paraId="6C40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230B">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4870">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nil"/>
              <w:right w:val="single" w:color="000000" w:sz="4" w:space="0"/>
            </w:tcBorders>
            <w:shd w:val="clear" w:color="auto" w:fill="auto"/>
            <w:vAlign w:val="center"/>
          </w:tcPr>
          <w:p w14:paraId="41A67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天花开孔、恢复</w:t>
            </w:r>
          </w:p>
        </w:tc>
        <w:tc>
          <w:tcPr>
            <w:tcW w:w="1079" w:type="dxa"/>
            <w:tcBorders>
              <w:top w:val="single" w:color="000000" w:sz="4" w:space="0"/>
              <w:left w:val="single" w:color="000000" w:sz="4" w:space="0"/>
              <w:bottom w:val="nil"/>
              <w:right w:val="single" w:color="000000" w:sz="4" w:space="0"/>
            </w:tcBorders>
            <w:shd w:val="clear" w:color="auto" w:fill="auto"/>
            <w:vAlign w:val="center"/>
          </w:tcPr>
          <w:p w14:paraId="04CBF33B">
            <w:pP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nil"/>
              <w:right w:val="single" w:color="000000" w:sz="4" w:space="0"/>
            </w:tcBorders>
            <w:shd w:val="clear" w:color="auto" w:fill="auto"/>
            <w:vAlign w:val="center"/>
          </w:tcPr>
          <w:p w14:paraId="1F11F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75" w:type="dxa"/>
            <w:tcBorders>
              <w:top w:val="single" w:color="000000" w:sz="4" w:space="0"/>
              <w:left w:val="single" w:color="000000" w:sz="4" w:space="0"/>
              <w:bottom w:val="nil"/>
              <w:right w:val="single" w:color="000000" w:sz="4" w:space="0"/>
            </w:tcBorders>
            <w:shd w:val="clear" w:color="auto" w:fill="auto"/>
            <w:vAlign w:val="center"/>
          </w:tcPr>
          <w:p w14:paraId="2E70A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832ACC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1D063DF4">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nil"/>
              <w:right w:val="single" w:color="000000" w:sz="4" w:space="0"/>
            </w:tcBorders>
            <w:shd w:val="clear" w:color="auto" w:fill="auto"/>
            <w:vAlign w:val="center"/>
          </w:tcPr>
          <w:p w14:paraId="2240D7DB">
            <w:pPr>
              <w:rPr>
                <w:rFonts w:hint="eastAsia" w:ascii="宋体" w:hAnsi="宋体" w:eastAsia="宋体" w:cs="宋体"/>
                <w:i w:val="0"/>
                <w:iCs w:val="0"/>
                <w:color w:val="000000"/>
                <w:sz w:val="18"/>
                <w:szCs w:val="18"/>
                <w:u w:val="none"/>
              </w:rPr>
            </w:pPr>
          </w:p>
        </w:tc>
      </w:tr>
      <w:tr w14:paraId="6A3A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17A3">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0E33">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nil"/>
              <w:right w:val="single" w:color="000000" w:sz="4" w:space="0"/>
            </w:tcBorders>
            <w:shd w:val="clear" w:color="auto" w:fill="auto"/>
            <w:vAlign w:val="center"/>
          </w:tcPr>
          <w:p w14:paraId="53716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墙面开洞</w:t>
            </w:r>
          </w:p>
        </w:tc>
        <w:tc>
          <w:tcPr>
            <w:tcW w:w="1079" w:type="dxa"/>
            <w:tcBorders>
              <w:top w:val="single" w:color="000000" w:sz="4" w:space="0"/>
              <w:left w:val="single" w:color="000000" w:sz="4" w:space="0"/>
              <w:bottom w:val="nil"/>
              <w:right w:val="single" w:color="000000" w:sz="4" w:space="0"/>
            </w:tcBorders>
            <w:shd w:val="clear" w:color="auto" w:fill="auto"/>
            <w:vAlign w:val="center"/>
          </w:tcPr>
          <w:p w14:paraId="03789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Φ200</w:t>
            </w:r>
          </w:p>
        </w:tc>
        <w:tc>
          <w:tcPr>
            <w:tcW w:w="598" w:type="dxa"/>
            <w:tcBorders>
              <w:top w:val="single" w:color="000000" w:sz="4" w:space="0"/>
              <w:left w:val="single" w:color="000000" w:sz="4" w:space="0"/>
              <w:bottom w:val="nil"/>
              <w:right w:val="single" w:color="000000" w:sz="4" w:space="0"/>
            </w:tcBorders>
            <w:shd w:val="clear" w:color="auto" w:fill="auto"/>
            <w:vAlign w:val="center"/>
          </w:tcPr>
          <w:p w14:paraId="6F029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5" w:type="dxa"/>
            <w:tcBorders>
              <w:top w:val="single" w:color="000000" w:sz="4" w:space="0"/>
              <w:left w:val="single" w:color="000000" w:sz="4" w:space="0"/>
              <w:bottom w:val="nil"/>
              <w:right w:val="single" w:color="000000" w:sz="4" w:space="0"/>
            </w:tcBorders>
            <w:shd w:val="clear" w:color="auto" w:fill="auto"/>
            <w:vAlign w:val="center"/>
          </w:tcPr>
          <w:p w14:paraId="1CC57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2AB5EE9">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3F2FAA7D">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nil"/>
              <w:right w:val="single" w:color="000000" w:sz="4" w:space="0"/>
            </w:tcBorders>
            <w:shd w:val="clear" w:color="auto" w:fill="auto"/>
            <w:vAlign w:val="center"/>
          </w:tcPr>
          <w:p w14:paraId="612E3405">
            <w:pPr>
              <w:rPr>
                <w:rFonts w:hint="eastAsia" w:ascii="宋体" w:hAnsi="宋体" w:eastAsia="宋体" w:cs="宋体"/>
                <w:i w:val="0"/>
                <w:iCs w:val="0"/>
                <w:color w:val="000000"/>
                <w:sz w:val="18"/>
                <w:szCs w:val="18"/>
                <w:u w:val="none"/>
              </w:rPr>
            </w:pPr>
          </w:p>
        </w:tc>
      </w:tr>
      <w:tr w14:paraId="1E4C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557B">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2E60B">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nil"/>
              <w:right w:val="single" w:color="000000" w:sz="4" w:space="0"/>
            </w:tcBorders>
            <w:shd w:val="clear" w:color="auto" w:fill="auto"/>
            <w:vAlign w:val="center"/>
          </w:tcPr>
          <w:p w14:paraId="0395A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设备带拆除，管道封堵</w:t>
            </w:r>
          </w:p>
        </w:tc>
        <w:tc>
          <w:tcPr>
            <w:tcW w:w="1079" w:type="dxa"/>
            <w:tcBorders>
              <w:top w:val="single" w:color="000000" w:sz="4" w:space="0"/>
              <w:left w:val="single" w:color="000000" w:sz="4" w:space="0"/>
              <w:bottom w:val="nil"/>
              <w:right w:val="single" w:color="000000" w:sz="4" w:space="0"/>
            </w:tcBorders>
            <w:shd w:val="clear" w:color="auto" w:fill="auto"/>
            <w:vAlign w:val="center"/>
          </w:tcPr>
          <w:p w14:paraId="4E41AFE5">
            <w:pP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nil"/>
              <w:right w:val="single" w:color="000000" w:sz="4" w:space="0"/>
            </w:tcBorders>
            <w:shd w:val="clear" w:color="auto" w:fill="auto"/>
            <w:vAlign w:val="center"/>
          </w:tcPr>
          <w:p w14:paraId="59421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75" w:type="dxa"/>
            <w:tcBorders>
              <w:top w:val="single" w:color="000000" w:sz="4" w:space="0"/>
              <w:left w:val="single" w:color="000000" w:sz="4" w:space="0"/>
              <w:bottom w:val="nil"/>
              <w:right w:val="single" w:color="000000" w:sz="4" w:space="0"/>
            </w:tcBorders>
            <w:shd w:val="clear" w:color="auto" w:fill="auto"/>
            <w:vAlign w:val="center"/>
          </w:tcPr>
          <w:p w14:paraId="23863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5417270">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705656E3">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nil"/>
              <w:right w:val="single" w:color="000000" w:sz="4" w:space="0"/>
            </w:tcBorders>
            <w:shd w:val="clear" w:color="auto" w:fill="auto"/>
            <w:vAlign w:val="center"/>
          </w:tcPr>
          <w:p w14:paraId="2FFD966D">
            <w:pPr>
              <w:rPr>
                <w:rFonts w:hint="eastAsia" w:ascii="宋体" w:hAnsi="宋体" w:eastAsia="宋体" w:cs="宋体"/>
                <w:i w:val="0"/>
                <w:iCs w:val="0"/>
                <w:color w:val="000000"/>
                <w:sz w:val="18"/>
                <w:szCs w:val="18"/>
                <w:u w:val="none"/>
              </w:rPr>
            </w:pPr>
          </w:p>
        </w:tc>
      </w:tr>
      <w:tr w14:paraId="58B5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E826">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9252">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nil"/>
              <w:right w:val="single" w:color="000000" w:sz="4" w:space="0"/>
            </w:tcBorders>
            <w:shd w:val="clear" w:color="auto" w:fill="auto"/>
            <w:vAlign w:val="center"/>
          </w:tcPr>
          <w:p w14:paraId="2A143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地面保护</w:t>
            </w:r>
          </w:p>
        </w:tc>
        <w:tc>
          <w:tcPr>
            <w:tcW w:w="1079" w:type="dxa"/>
            <w:tcBorders>
              <w:top w:val="single" w:color="000000" w:sz="4" w:space="0"/>
              <w:left w:val="single" w:color="000000" w:sz="4" w:space="0"/>
              <w:bottom w:val="nil"/>
              <w:right w:val="single" w:color="000000" w:sz="4" w:space="0"/>
            </w:tcBorders>
            <w:shd w:val="clear" w:color="auto" w:fill="auto"/>
            <w:vAlign w:val="center"/>
          </w:tcPr>
          <w:p w14:paraId="09794FC3">
            <w:pP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nil"/>
              <w:right w:val="single" w:color="000000" w:sz="4" w:space="0"/>
            </w:tcBorders>
            <w:shd w:val="clear" w:color="auto" w:fill="auto"/>
            <w:vAlign w:val="center"/>
          </w:tcPr>
          <w:p w14:paraId="04139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75" w:type="dxa"/>
            <w:tcBorders>
              <w:top w:val="single" w:color="000000" w:sz="4" w:space="0"/>
              <w:left w:val="single" w:color="000000" w:sz="4" w:space="0"/>
              <w:bottom w:val="nil"/>
              <w:right w:val="single" w:color="000000" w:sz="4" w:space="0"/>
            </w:tcBorders>
            <w:shd w:val="clear" w:color="auto" w:fill="auto"/>
            <w:vAlign w:val="center"/>
          </w:tcPr>
          <w:p w14:paraId="1374E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5A01AA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5F7FDDE3">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nil"/>
              <w:right w:val="single" w:color="000000" w:sz="4" w:space="0"/>
            </w:tcBorders>
            <w:shd w:val="clear" w:color="auto" w:fill="auto"/>
            <w:vAlign w:val="center"/>
          </w:tcPr>
          <w:p w14:paraId="71E041F2">
            <w:pPr>
              <w:rPr>
                <w:rFonts w:hint="eastAsia" w:ascii="宋体" w:hAnsi="宋体" w:eastAsia="宋体" w:cs="宋体"/>
                <w:i w:val="0"/>
                <w:iCs w:val="0"/>
                <w:color w:val="000000"/>
                <w:sz w:val="18"/>
                <w:szCs w:val="18"/>
                <w:u w:val="none"/>
              </w:rPr>
            </w:pPr>
          </w:p>
        </w:tc>
      </w:tr>
      <w:tr w14:paraId="11E4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A775">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DF6A">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nil"/>
              <w:right w:val="single" w:color="000000" w:sz="4" w:space="0"/>
            </w:tcBorders>
            <w:shd w:val="clear" w:color="auto" w:fill="auto"/>
            <w:vAlign w:val="center"/>
          </w:tcPr>
          <w:p w14:paraId="6E786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1079" w:type="dxa"/>
            <w:tcBorders>
              <w:top w:val="single" w:color="000000" w:sz="4" w:space="0"/>
              <w:left w:val="single" w:color="000000" w:sz="4" w:space="0"/>
              <w:bottom w:val="nil"/>
              <w:right w:val="single" w:color="000000" w:sz="4" w:space="0"/>
            </w:tcBorders>
            <w:shd w:val="clear" w:color="auto" w:fill="auto"/>
            <w:vAlign w:val="center"/>
          </w:tcPr>
          <w:p w14:paraId="323A6E00">
            <w:pP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nil"/>
              <w:right w:val="single" w:color="000000" w:sz="4" w:space="0"/>
            </w:tcBorders>
            <w:shd w:val="clear" w:color="auto" w:fill="auto"/>
            <w:vAlign w:val="center"/>
          </w:tcPr>
          <w:p w14:paraId="3BE0F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75" w:type="dxa"/>
            <w:tcBorders>
              <w:top w:val="single" w:color="000000" w:sz="4" w:space="0"/>
              <w:left w:val="single" w:color="000000" w:sz="4" w:space="0"/>
              <w:bottom w:val="nil"/>
              <w:right w:val="single" w:color="000000" w:sz="4" w:space="0"/>
            </w:tcBorders>
            <w:shd w:val="clear" w:color="auto" w:fill="auto"/>
            <w:vAlign w:val="center"/>
          </w:tcPr>
          <w:p w14:paraId="4971C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B100638">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71E2DF1E">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nil"/>
              <w:right w:val="single" w:color="000000" w:sz="4" w:space="0"/>
            </w:tcBorders>
            <w:shd w:val="clear" w:color="auto" w:fill="auto"/>
            <w:vAlign w:val="center"/>
          </w:tcPr>
          <w:p w14:paraId="06165AD7">
            <w:pPr>
              <w:rPr>
                <w:rFonts w:hint="eastAsia" w:ascii="宋体" w:hAnsi="宋体" w:eastAsia="宋体" w:cs="宋体"/>
                <w:i w:val="0"/>
                <w:iCs w:val="0"/>
                <w:color w:val="000000"/>
                <w:sz w:val="18"/>
                <w:szCs w:val="18"/>
                <w:u w:val="none"/>
              </w:rPr>
            </w:pPr>
          </w:p>
        </w:tc>
      </w:tr>
      <w:tr w14:paraId="6B73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0A531D03">
            <w:pPr>
              <w:jc w:val="center"/>
              <w:rPr>
                <w:rFonts w:hint="eastAsia" w:ascii="宋体" w:hAnsi="宋体" w:eastAsia="宋体" w:cs="宋体"/>
                <w:b/>
                <w:bCs/>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455DBD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小计（元）：</w:t>
            </w:r>
          </w:p>
        </w:tc>
        <w:tc>
          <w:tcPr>
            <w:tcW w:w="196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4D6CD288">
            <w:pPr>
              <w:rPr>
                <w:rFonts w:hint="eastAsia" w:ascii="宋体" w:hAnsi="宋体" w:eastAsia="宋体" w:cs="宋体"/>
                <w:b/>
                <w:bCs/>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479AC72A">
            <w:pPr>
              <w:rPr>
                <w:rFonts w:hint="eastAsia" w:ascii="宋体" w:hAnsi="宋体" w:eastAsia="宋体" w:cs="宋体"/>
                <w:b/>
                <w:bCs/>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56FC1374">
            <w:pPr>
              <w:jc w:val="center"/>
              <w:rPr>
                <w:rFonts w:hint="eastAsia" w:ascii="宋体" w:hAnsi="宋体" w:eastAsia="宋体" w:cs="宋体"/>
                <w:b/>
                <w:bCs/>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341B3120">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5E477C59">
            <w:pPr>
              <w:jc w:val="center"/>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4943D2F7">
            <w:pPr>
              <w:jc w:val="center"/>
              <w:rPr>
                <w:rFonts w:hint="eastAsia" w:ascii="宋体" w:hAnsi="宋体" w:eastAsia="宋体" w:cs="宋体"/>
                <w:b/>
                <w:bCs/>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5294F7ED">
            <w:pPr>
              <w:rPr>
                <w:rFonts w:hint="eastAsia" w:ascii="宋体" w:hAnsi="宋体" w:eastAsia="宋体" w:cs="宋体"/>
                <w:b/>
                <w:bCs/>
                <w:i w:val="0"/>
                <w:iCs w:val="0"/>
                <w:color w:val="000000"/>
                <w:sz w:val="18"/>
                <w:szCs w:val="18"/>
                <w:u w:val="none"/>
              </w:rPr>
            </w:pPr>
          </w:p>
        </w:tc>
      </w:tr>
      <w:tr w14:paraId="0CBE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EF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4F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新装</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B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采血室隔断</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C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3000*780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1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C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E4D8">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E05">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210E">
            <w:pPr>
              <w:rPr>
                <w:rFonts w:hint="eastAsia" w:ascii="宋体" w:hAnsi="宋体" w:eastAsia="宋体" w:cs="宋体"/>
                <w:i w:val="0"/>
                <w:iCs w:val="0"/>
                <w:color w:val="000000"/>
                <w:sz w:val="18"/>
                <w:szCs w:val="18"/>
                <w:u w:val="none"/>
              </w:rPr>
            </w:pPr>
          </w:p>
        </w:tc>
      </w:tr>
      <w:tr w14:paraId="6951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5111">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B33C5">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5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大理石台面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5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3000*500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5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E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959">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E4D7">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FA7A">
            <w:pPr>
              <w:rPr>
                <w:rFonts w:hint="eastAsia" w:ascii="宋体" w:hAnsi="宋体" w:eastAsia="宋体" w:cs="宋体"/>
                <w:i w:val="0"/>
                <w:iCs w:val="0"/>
                <w:color w:val="000000"/>
                <w:sz w:val="18"/>
                <w:szCs w:val="18"/>
                <w:u w:val="none"/>
              </w:rPr>
            </w:pPr>
          </w:p>
        </w:tc>
      </w:tr>
      <w:tr w14:paraId="17F5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3EEB">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C785">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4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钢化玻璃隔断</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F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3000*2000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4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EEB5">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9291">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DF7F">
            <w:pPr>
              <w:rPr>
                <w:rFonts w:hint="eastAsia" w:ascii="宋体" w:hAnsi="宋体" w:eastAsia="宋体" w:cs="宋体"/>
                <w:i w:val="0"/>
                <w:iCs w:val="0"/>
                <w:color w:val="000000"/>
                <w:sz w:val="18"/>
                <w:szCs w:val="18"/>
                <w:u w:val="none"/>
              </w:rPr>
            </w:pPr>
          </w:p>
        </w:tc>
      </w:tr>
      <w:tr w14:paraId="571F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F110D">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521E">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B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0CC2">
            <w:pP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A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B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498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B68">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1257">
            <w:pPr>
              <w:rPr>
                <w:rFonts w:hint="eastAsia" w:ascii="宋体" w:hAnsi="宋体" w:eastAsia="宋体" w:cs="宋体"/>
                <w:i w:val="0"/>
                <w:iCs w:val="0"/>
                <w:color w:val="000000"/>
                <w:sz w:val="18"/>
                <w:szCs w:val="18"/>
                <w:u w:val="none"/>
              </w:rPr>
            </w:pPr>
          </w:p>
        </w:tc>
      </w:tr>
      <w:tr w14:paraId="237D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3DDF">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BB621">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C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采血室墙面隔断</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1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Style w:val="54"/>
                <w:lang w:val="en-US" w:eastAsia="zh-CN" w:bidi="ar"/>
              </w:rPr>
              <w:t>800*1800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7499">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9D08">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CF3C">
            <w:pPr>
              <w:rPr>
                <w:rFonts w:hint="eastAsia" w:ascii="宋体" w:hAnsi="宋体" w:eastAsia="宋体" w:cs="宋体"/>
                <w:i w:val="0"/>
                <w:iCs w:val="0"/>
                <w:color w:val="000000"/>
                <w:sz w:val="18"/>
                <w:szCs w:val="18"/>
                <w:u w:val="none"/>
              </w:rPr>
            </w:pPr>
          </w:p>
        </w:tc>
      </w:tr>
      <w:tr w14:paraId="2EE6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86EA">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7296">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6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新增铝合金窗户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2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1500*1500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6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9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9D8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A590">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1484">
            <w:pPr>
              <w:rPr>
                <w:rFonts w:hint="eastAsia" w:ascii="宋体" w:hAnsi="宋体" w:eastAsia="宋体" w:cs="宋体"/>
                <w:i w:val="0"/>
                <w:iCs w:val="0"/>
                <w:color w:val="000000"/>
                <w:sz w:val="18"/>
                <w:szCs w:val="18"/>
                <w:u w:val="none"/>
              </w:rPr>
            </w:pPr>
          </w:p>
        </w:tc>
      </w:tr>
      <w:tr w14:paraId="4464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B0FC4">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551B">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6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（超六类）</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0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9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292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7E02">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96A5">
            <w:pPr>
              <w:rPr>
                <w:rFonts w:hint="eastAsia" w:ascii="宋体" w:hAnsi="宋体" w:eastAsia="宋体" w:cs="宋体"/>
                <w:i w:val="0"/>
                <w:iCs w:val="0"/>
                <w:color w:val="000000"/>
                <w:sz w:val="18"/>
                <w:szCs w:val="18"/>
                <w:u w:val="none"/>
              </w:rPr>
            </w:pPr>
          </w:p>
        </w:tc>
      </w:tr>
      <w:tr w14:paraId="6AD7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E252">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0ED8">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1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网络面板（双接口）</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9B4A">
            <w:pP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9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5A3A">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2C4">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BABB">
            <w:pPr>
              <w:rPr>
                <w:rFonts w:hint="eastAsia" w:ascii="宋体" w:hAnsi="宋体" w:eastAsia="宋体" w:cs="宋体"/>
                <w:i w:val="0"/>
                <w:iCs w:val="0"/>
                <w:color w:val="000000"/>
                <w:sz w:val="18"/>
                <w:szCs w:val="18"/>
                <w:u w:val="none"/>
              </w:rPr>
            </w:pPr>
          </w:p>
        </w:tc>
      </w:tr>
      <w:tr w14:paraId="15F7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0615">
            <w:pPr>
              <w:jc w:val="center"/>
              <w:rPr>
                <w:rFonts w:hint="eastAsia" w:ascii="宋体" w:hAnsi="宋体" w:eastAsia="宋体" w:cs="宋体"/>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AFA2">
            <w:pPr>
              <w:jc w:val="center"/>
              <w:rPr>
                <w:rFonts w:hint="eastAsia" w:ascii="宋体" w:hAnsi="宋体" w:eastAsia="宋体" w:cs="宋体"/>
                <w:i w:val="0"/>
                <w:iCs w:val="0"/>
                <w:color w:val="000000"/>
                <w:sz w:val="18"/>
                <w:szCs w:val="18"/>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1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新增定制边柜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1000*680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4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F53A">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4F1">
            <w:pPr>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C6DC">
            <w:pPr>
              <w:rPr>
                <w:rFonts w:hint="eastAsia" w:ascii="宋体" w:hAnsi="宋体" w:eastAsia="宋体" w:cs="宋体"/>
                <w:i w:val="0"/>
                <w:iCs w:val="0"/>
                <w:color w:val="000000"/>
                <w:sz w:val="18"/>
                <w:szCs w:val="18"/>
                <w:u w:val="none"/>
              </w:rPr>
            </w:pPr>
          </w:p>
        </w:tc>
      </w:tr>
      <w:tr w14:paraId="6529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07DE464A">
            <w:pPr>
              <w:jc w:val="center"/>
              <w:rPr>
                <w:rFonts w:hint="eastAsia" w:ascii="宋体" w:hAnsi="宋体" w:eastAsia="宋体" w:cs="宋体"/>
                <w:b/>
                <w:bCs/>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322796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小计（元）：</w:t>
            </w:r>
          </w:p>
        </w:tc>
        <w:tc>
          <w:tcPr>
            <w:tcW w:w="196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4A174EE8">
            <w:pPr>
              <w:rPr>
                <w:rFonts w:hint="eastAsia" w:ascii="宋体" w:hAnsi="宋体" w:eastAsia="宋体" w:cs="宋体"/>
                <w:b/>
                <w:bCs/>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3AA72619">
            <w:pPr>
              <w:rPr>
                <w:rFonts w:hint="eastAsia" w:ascii="宋体" w:hAnsi="宋体" w:eastAsia="宋体" w:cs="宋体"/>
                <w:b/>
                <w:bCs/>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2BAE8F8F">
            <w:pPr>
              <w:rPr>
                <w:rFonts w:hint="eastAsia" w:ascii="宋体" w:hAnsi="宋体" w:eastAsia="宋体" w:cs="宋体"/>
                <w:b/>
                <w:bCs/>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2DF6DEC7">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7BC2E611">
            <w:pPr>
              <w:jc w:val="center"/>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4D2550BF">
            <w:pPr>
              <w:jc w:val="center"/>
              <w:rPr>
                <w:rFonts w:hint="eastAsia" w:ascii="宋体" w:hAnsi="宋体" w:eastAsia="宋体" w:cs="宋体"/>
                <w:b/>
                <w:bCs/>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5B0D3B3">
            <w:pPr>
              <w:rPr>
                <w:rFonts w:hint="eastAsia" w:ascii="宋体" w:hAnsi="宋体" w:eastAsia="宋体" w:cs="宋体"/>
                <w:b/>
                <w:bCs/>
                <w:i w:val="0"/>
                <w:iCs w:val="0"/>
                <w:color w:val="000000"/>
                <w:sz w:val="18"/>
                <w:szCs w:val="18"/>
                <w:u w:val="none"/>
              </w:rPr>
            </w:pPr>
          </w:p>
        </w:tc>
      </w:tr>
      <w:tr w14:paraId="7CB0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314173D7">
            <w:pPr>
              <w:jc w:val="center"/>
              <w:rPr>
                <w:rFonts w:hint="eastAsia" w:ascii="宋体" w:hAnsi="宋体" w:eastAsia="宋体" w:cs="宋体"/>
                <w:b/>
                <w:bCs/>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42AA6FE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合计：（1+2）</w:t>
            </w:r>
          </w:p>
        </w:tc>
        <w:tc>
          <w:tcPr>
            <w:tcW w:w="196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36C36D35">
            <w:pPr>
              <w:rPr>
                <w:rFonts w:hint="eastAsia" w:ascii="宋体" w:hAnsi="宋体" w:eastAsia="宋体" w:cs="宋体"/>
                <w:b/>
                <w:bCs/>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77332F17">
            <w:pPr>
              <w:rPr>
                <w:rFonts w:hint="eastAsia" w:ascii="宋体" w:hAnsi="宋体" w:eastAsia="宋体" w:cs="宋体"/>
                <w:b/>
                <w:bCs/>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05DB799F">
            <w:pPr>
              <w:rPr>
                <w:rFonts w:hint="eastAsia" w:ascii="宋体" w:hAnsi="宋体" w:eastAsia="宋体" w:cs="宋体"/>
                <w:b/>
                <w:bCs/>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276435AA">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29F06CE9">
            <w:pPr>
              <w:jc w:val="center"/>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28E23EC">
            <w:pPr>
              <w:jc w:val="center"/>
              <w:rPr>
                <w:rFonts w:hint="eastAsia" w:ascii="宋体" w:hAnsi="宋体" w:eastAsia="宋体" w:cs="宋体"/>
                <w:b/>
                <w:bCs/>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54BA7CF9">
            <w:pPr>
              <w:rPr>
                <w:rFonts w:hint="eastAsia" w:ascii="宋体" w:hAnsi="宋体" w:eastAsia="宋体" w:cs="宋体"/>
                <w:b/>
                <w:bCs/>
                <w:i w:val="0"/>
                <w:iCs w:val="0"/>
                <w:color w:val="000000"/>
                <w:sz w:val="18"/>
                <w:szCs w:val="18"/>
                <w:u w:val="none"/>
              </w:rPr>
            </w:pPr>
          </w:p>
        </w:tc>
      </w:tr>
      <w:tr w14:paraId="6BC0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5075">
            <w:pPr>
              <w:jc w:val="center"/>
              <w:rPr>
                <w:rFonts w:hint="eastAsia" w:ascii="宋体" w:hAnsi="宋体" w:eastAsia="宋体" w:cs="宋体"/>
                <w:b/>
                <w:bCs/>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2A3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税金：</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649A">
            <w:pPr>
              <w:rPr>
                <w:rFonts w:hint="eastAsia" w:ascii="宋体" w:hAnsi="宋体" w:eastAsia="宋体" w:cs="宋体"/>
                <w:b/>
                <w:bCs/>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16D3">
            <w:pPr>
              <w:rPr>
                <w:rFonts w:hint="eastAsia" w:ascii="宋体" w:hAnsi="宋体" w:eastAsia="宋体" w:cs="宋体"/>
                <w:b/>
                <w:bCs/>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5FE9">
            <w:pPr>
              <w:rPr>
                <w:rFonts w:hint="eastAsia" w:ascii="宋体" w:hAnsi="宋体" w:eastAsia="宋体" w:cs="宋体"/>
                <w:b/>
                <w:bCs/>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8EEE">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4EAF">
            <w:pPr>
              <w:jc w:val="center"/>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0822">
            <w:pPr>
              <w:jc w:val="center"/>
              <w:rPr>
                <w:rFonts w:hint="eastAsia" w:ascii="宋体" w:hAnsi="宋体" w:eastAsia="宋体" w:cs="宋体"/>
                <w:b/>
                <w:bCs/>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462B">
            <w:pPr>
              <w:rPr>
                <w:rFonts w:hint="eastAsia" w:ascii="宋体" w:hAnsi="宋体" w:eastAsia="宋体" w:cs="宋体"/>
                <w:b/>
                <w:bCs/>
                <w:i w:val="0"/>
                <w:iCs w:val="0"/>
                <w:color w:val="000000"/>
                <w:sz w:val="18"/>
                <w:szCs w:val="18"/>
                <w:u w:val="none"/>
              </w:rPr>
            </w:pPr>
          </w:p>
        </w:tc>
      </w:tr>
      <w:tr w14:paraId="1634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91F7">
            <w:pPr>
              <w:jc w:val="center"/>
              <w:rPr>
                <w:rFonts w:hint="eastAsia" w:ascii="宋体" w:hAnsi="宋体" w:eastAsia="宋体" w:cs="宋体"/>
                <w:b/>
                <w:bCs/>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F19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98F9">
            <w:pPr>
              <w:rPr>
                <w:rFonts w:hint="eastAsia" w:ascii="宋体" w:hAnsi="宋体" w:eastAsia="宋体" w:cs="宋体"/>
                <w:b/>
                <w:bCs/>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97B">
            <w:pPr>
              <w:rPr>
                <w:rFonts w:hint="eastAsia" w:ascii="宋体" w:hAnsi="宋体" w:eastAsia="宋体" w:cs="宋体"/>
                <w:b/>
                <w:bCs/>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3D9D">
            <w:pPr>
              <w:rPr>
                <w:rFonts w:hint="eastAsia" w:ascii="宋体" w:hAnsi="宋体" w:eastAsia="宋体" w:cs="宋体"/>
                <w:b/>
                <w:bCs/>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3D7">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1B3C">
            <w:pPr>
              <w:jc w:val="center"/>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395D">
            <w:pPr>
              <w:jc w:val="center"/>
              <w:rPr>
                <w:rFonts w:hint="eastAsia" w:ascii="宋体" w:hAnsi="宋体" w:eastAsia="宋体" w:cs="宋体"/>
                <w:b/>
                <w:bCs/>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F05F">
            <w:pPr>
              <w:rPr>
                <w:rFonts w:hint="eastAsia" w:ascii="宋体" w:hAnsi="宋体" w:eastAsia="宋体" w:cs="宋体"/>
                <w:b/>
                <w:bCs/>
                <w:i w:val="0"/>
                <w:iCs w:val="0"/>
                <w:color w:val="000000"/>
                <w:sz w:val="18"/>
                <w:szCs w:val="18"/>
                <w:u w:val="none"/>
              </w:rPr>
            </w:pPr>
          </w:p>
        </w:tc>
      </w:tr>
      <w:tr w14:paraId="4017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22E3A507">
            <w:pPr>
              <w:jc w:val="center"/>
              <w:rPr>
                <w:rFonts w:hint="eastAsia" w:ascii="宋体" w:hAnsi="宋体" w:eastAsia="宋体" w:cs="宋体"/>
                <w:b/>
                <w:bCs/>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85034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6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7FD153A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小写：</w:t>
            </w:r>
          </w:p>
        </w:tc>
        <w:tc>
          <w:tcPr>
            <w:tcW w:w="1079"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720452CA">
            <w:pPr>
              <w:rPr>
                <w:rFonts w:hint="eastAsia" w:ascii="宋体" w:hAnsi="宋体" w:eastAsia="宋体" w:cs="宋体"/>
                <w:b/>
                <w:bCs/>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3A62CE3">
            <w:pPr>
              <w:rPr>
                <w:rFonts w:hint="eastAsia" w:ascii="宋体" w:hAnsi="宋体" w:eastAsia="宋体" w:cs="宋体"/>
                <w:b/>
                <w:bCs/>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77BABCA">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68CD8D02">
            <w:pPr>
              <w:jc w:val="center"/>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E9CDAED">
            <w:pPr>
              <w:jc w:val="center"/>
              <w:rPr>
                <w:rFonts w:hint="eastAsia" w:ascii="宋体" w:hAnsi="宋体" w:eastAsia="宋体" w:cs="宋体"/>
                <w:b/>
                <w:bCs/>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6C75069">
            <w:pPr>
              <w:rPr>
                <w:rFonts w:hint="eastAsia" w:ascii="宋体" w:hAnsi="宋体" w:eastAsia="宋体" w:cs="宋体"/>
                <w:b/>
                <w:bCs/>
                <w:i w:val="0"/>
                <w:iCs w:val="0"/>
                <w:color w:val="000000"/>
                <w:sz w:val="18"/>
                <w:szCs w:val="18"/>
                <w:u w:val="none"/>
              </w:rPr>
            </w:pPr>
          </w:p>
        </w:tc>
      </w:tr>
    </w:tbl>
    <w:p w14:paraId="5C926B69">
      <w:pPr>
        <w:bidi w:val="0"/>
        <w:jc w:val="left"/>
        <w:rPr>
          <w:rFonts w:ascii="宋体" w:hAnsi="宋体"/>
          <w:color w:val="auto"/>
          <w:sz w:val="21"/>
          <w:highlight w:val="none"/>
        </w:rPr>
      </w:pPr>
      <w:r>
        <w:rPr>
          <w:rFonts w:hint="eastAsia" w:ascii="宋体" w:hAnsi="宋体"/>
          <w:b/>
          <w:bCs/>
          <w:color w:val="auto"/>
          <w:sz w:val="21"/>
          <w:highlight w:val="none"/>
        </w:rPr>
        <w:br w:type="page"/>
      </w:r>
      <w:r>
        <w:rPr>
          <w:rFonts w:hint="eastAsia" w:ascii="宋体" w:hAnsi="宋体"/>
          <w:b/>
          <w:bCs/>
          <w:color w:val="auto"/>
          <w:sz w:val="21"/>
          <w:highlight w:val="none"/>
        </w:rPr>
        <w:t>五、响应偏离表</w:t>
      </w:r>
    </w:p>
    <w:p w14:paraId="307D7061">
      <w:pPr>
        <w:spacing w:line="360" w:lineRule="auto"/>
        <w:rPr>
          <w:rFonts w:hint="eastAsia" w:ascii="宋体" w:hAnsi="宋体"/>
          <w:color w:val="auto"/>
          <w:szCs w:val="21"/>
          <w:highlight w:val="none"/>
        </w:rPr>
      </w:pPr>
    </w:p>
    <w:p w14:paraId="62F00B84">
      <w:pPr>
        <w:spacing w:line="360" w:lineRule="auto"/>
        <w:rPr>
          <w:rFonts w:hint="eastAsia" w:ascii="宋体" w:hAnsi="宋体"/>
          <w:color w:val="auto"/>
          <w:szCs w:val="21"/>
          <w:highlight w:val="none"/>
        </w:rPr>
      </w:pPr>
    </w:p>
    <w:p w14:paraId="4A68EE98">
      <w:pPr>
        <w:spacing w:line="360" w:lineRule="auto"/>
        <w:rPr>
          <w:rFonts w:ascii="宋体" w:hAnsi="宋体"/>
          <w:color w:val="auto"/>
          <w:szCs w:val="21"/>
          <w:highlight w:val="none"/>
        </w:rPr>
      </w:pPr>
      <w:r>
        <w:rPr>
          <w:rFonts w:hint="eastAsia" w:ascii="宋体" w:hAnsi="宋体"/>
          <w:color w:val="auto"/>
          <w:szCs w:val="21"/>
          <w:highlight w:val="none"/>
        </w:rPr>
        <w:t>供应商名称（公章）：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73"/>
        <w:gridCol w:w="1466"/>
        <w:gridCol w:w="1260"/>
        <w:gridCol w:w="1260"/>
        <w:gridCol w:w="1080"/>
        <w:gridCol w:w="1152"/>
      </w:tblGrid>
      <w:tr w14:paraId="787B1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73" w:type="dxa"/>
            <w:noWrap w:val="0"/>
            <w:tcMar>
              <w:top w:w="15" w:type="dxa"/>
              <w:left w:w="15" w:type="dxa"/>
              <w:bottom w:w="0" w:type="dxa"/>
              <w:right w:w="15" w:type="dxa"/>
            </w:tcMar>
            <w:vAlign w:val="center"/>
          </w:tcPr>
          <w:p w14:paraId="381799A5">
            <w:pPr>
              <w:spacing w:line="360" w:lineRule="auto"/>
              <w:jc w:val="center"/>
              <w:rPr>
                <w:rFonts w:ascii="宋体" w:hAnsi="宋体"/>
                <w:bCs/>
                <w:color w:val="auto"/>
                <w:szCs w:val="21"/>
                <w:highlight w:val="none"/>
              </w:rPr>
            </w:pPr>
            <w:r>
              <w:rPr>
                <w:rFonts w:hint="eastAsia" w:ascii="宋体" w:hAnsi="宋体"/>
                <w:bCs/>
                <w:color w:val="auto"/>
                <w:szCs w:val="21"/>
                <w:highlight w:val="none"/>
              </w:rPr>
              <w:t>序号</w:t>
            </w:r>
          </w:p>
        </w:tc>
        <w:tc>
          <w:tcPr>
            <w:tcW w:w="1466" w:type="dxa"/>
            <w:noWrap w:val="0"/>
            <w:tcMar>
              <w:top w:w="15" w:type="dxa"/>
              <w:left w:w="15" w:type="dxa"/>
              <w:bottom w:w="0" w:type="dxa"/>
              <w:right w:w="15" w:type="dxa"/>
            </w:tcMar>
            <w:vAlign w:val="center"/>
          </w:tcPr>
          <w:p w14:paraId="58F3F14B">
            <w:pPr>
              <w:spacing w:line="360" w:lineRule="auto"/>
              <w:jc w:val="center"/>
              <w:rPr>
                <w:rFonts w:ascii="宋体" w:hAnsi="宋体"/>
                <w:bCs/>
                <w:color w:val="auto"/>
                <w:szCs w:val="21"/>
                <w:highlight w:val="none"/>
              </w:rPr>
            </w:pPr>
            <w:r>
              <w:rPr>
                <w:rFonts w:hint="eastAsia" w:ascii="宋体" w:hAnsi="宋体"/>
                <w:bCs/>
                <w:color w:val="auto"/>
                <w:szCs w:val="21"/>
                <w:highlight w:val="none"/>
              </w:rPr>
              <w:t>名  称</w:t>
            </w:r>
          </w:p>
        </w:tc>
        <w:tc>
          <w:tcPr>
            <w:tcW w:w="1260" w:type="dxa"/>
            <w:noWrap w:val="0"/>
            <w:vAlign w:val="center"/>
          </w:tcPr>
          <w:p w14:paraId="32848153">
            <w:pPr>
              <w:spacing w:line="360" w:lineRule="auto"/>
              <w:jc w:val="center"/>
              <w:rPr>
                <w:rFonts w:ascii="宋体" w:hAnsi="宋体"/>
                <w:bCs/>
                <w:color w:val="auto"/>
                <w:szCs w:val="21"/>
                <w:highlight w:val="none"/>
              </w:rPr>
            </w:pPr>
            <w:r>
              <w:rPr>
                <w:rFonts w:hint="eastAsia" w:ascii="宋体" w:hAnsi="宋体"/>
                <w:bCs/>
                <w:color w:val="auto"/>
                <w:szCs w:val="21"/>
                <w:highlight w:val="none"/>
              </w:rPr>
              <w:t>磋商要求</w:t>
            </w:r>
          </w:p>
        </w:tc>
        <w:tc>
          <w:tcPr>
            <w:tcW w:w="1260" w:type="dxa"/>
            <w:noWrap w:val="0"/>
            <w:vAlign w:val="center"/>
          </w:tcPr>
          <w:p w14:paraId="714545C7">
            <w:pPr>
              <w:spacing w:line="360" w:lineRule="auto"/>
              <w:jc w:val="center"/>
              <w:rPr>
                <w:rFonts w:ascii="宋体" w:hAnsi="宋体"/>
                <w:bCs/>
                <w:color w:val="auto"/>
                <w:szCs w:val="21"/>
                <w:highlight w:val="none"/>
              </w:rPr>
            </w:pPr>
            <w:r>
              <w:rPr>
                <w:rFonts w:hint="eastAsia" w:ascii="宋体" w:hAnsi="宋体"/>
                <w:bCs/>
                <w:color w:val="auto"/>
                <w:szCs w:val="21"/>
                <w:highlight w:val="none"/>
              </w:rPr>
              <w:t>响应承诺</w:t>
            </w:r>
          </w:p>
        </w:tc>
        <w:tc>
          <w:tcPr>
            <w:tcW w:w="1080" w:type="dxa"/>
            <w:noWrap w:val="0"/>
            <w:tcMar>
              <w:top w:w="15" w:type="dxa"/>
              <w:left w:w="15" w:type="dxa"/>
              <w:bottom w:w="0" w:type="dxa"/>
              <w:right w:w="15" w:type="dxa"/>
            </w:tcMar>
            <w:vAlign w:val="center"/>
          </w:tcPr>
          <w:p w14:paraId="51F87771">
            <w:pPr>
              <w:spacing w:line="360" w:lineRule="auto"/>
              <w:jc w:val="center"/>
              <w:rPr>
                <w:rFonts w:ascii="宋体" w:hAnsi="宋体"/>
                <w:bCs/>
                <w:color w:val="auto"/>
                <w:szCs w:val="21"/>
                <w:highlight w:val="none"/>
              </w:rPr>
            </w:pPr>
            <w:r>
              <w:rPr>
                <w:rFonts w:hint="eastAsia" w:ascii="宋体" w:hAnsi="宋体"/>
                <w:bCs/>
                <w:color w:val="auto"/>
                <w:szCs w:val="21"/>
                <w:highlight w:val="none"/>
              </w:rPr>
              <w:t>偏离</w:t>
            </w:r>
          </w:p>
        </w:tc>
        <w:tc>
          <w:tcPr>
            <w:tcW w:w="1152" w:type="dxa"/>
            <w:noWrap w:val="0"/>
            <w:vAlign w:val="center"/>
          </w:tcPr>
          <w:p w14:paraId="1020FA77">
            <w:pPr>
              <w:spacing w:line="360" w:lineRule="auto"/>
              <w:jc w:val="center"/>
              <w:rPr>
                <w:rFonts w:ascii="宋体" w:hAnsi="宋体"/>
                <w:bCs/>
                <w:color w:val="auto"/>
                <w:szCs w:val="21"/>
                <w:highlight w:val="none"/>
              </w:rPr>
            </w:pPr>
            <w:r>
              <w:rPr>
                <w:rFonts w:hint="eastAsia" w:ascii="宋体" w:hAnsi="宋体"/>
                <w:bCs/>
                <w:color w:val="auto"/>
                <w:szCs w:val="21"/>
                <w:highlight w:val="none"/>
              </w:rPr>
              <w:t>说  明</w:t>
            </w:r>
          </w:p>
        </w:tc>
      </w:tr>
      <w:tr w14:paraId="78633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73" w:type="dxa"/>
            <w:noWrap w:val="0"/>
            <w:tcMar>
              <w:top w:w="15" w:type="dxa"/>
              <w:left w:w="15" w:type="dxa"/>
              <w:bottom w:w="0" w:type="dxa"/>
              <w:right w:w="15" w:type="dxa"/>
            </w:tcMar>
            <w:vAlign w:val="center"/>
          </w:tcPr>
          <w:p w14:paraId="026A505C">
            <w:pPr>
              <w:spacing w:line="360" w:lineRule="auto"/>
              <w:jc w:val="center"/>
              <w:rPr>
                <w:rFonts w:ascii="宋体" w:hAnsi="宋体"/>
                <w:bCs/>
                <w:color w:val="auto"/>
                <w:szCs w:val="21"/>
                <w:highlight w:val="none"/>
              </w:rPr>
            </w:pPr>
          </w:p>
        </w:tc>
        <w:tc>
          <w:tcPr>
            <w:tcW w:w="1466" w:type="dxa"/>
            <w:noWrap w:val="0"/>
            <w:tcMar>
              <w:top w:w="15" w:type="dxa"/>
              <w:left w:w="15" w:type="dxa"/>
              <w:bottom w:w="0" w:type="dxa"/>
              <w:right w:w="15" w:type="dxa"/>
            </w:tcMar>
            <w:vAlign w:val="center"/>
          </w:tcPr>
          <w:p w14:paraId="1F4F2FA8">
            <w:pPr>
              <w:spacing w:line="360" w:lineRule="auto"/>
              <w:jc w:val="center"/>
              <w:rPr>
                <w:rFonts w:ascii="宋体" w:hAnsi="宋体"/>
                <w:bCs/>
                <w:color w:val="auto"/>
                <w:szCs w:val="21"/>
                <w:highlight w:val="none"/>
              </w:rPr>
            </w:pPr>
          </w:p>
        </w:tc>
        <w:tc>
          <w:tcPr>
            <w:tcW w:w="1260" w:type="dxa"/>
            <w:noWrap w:val="0"/>
            <w:vAlign w:val="center"/>
          </w:tcPr>
          <w:p w14:paraId="674CF584">
            <w:pPr>
              <w:spacing w:line="360" w:lineRule="auto"/>
              <w:jc w:val="center"/>
              <w:rPr>
                <w:rFonts w:ascii="宋体" w:hAnsi="宋体"/>
                <w:bCs/>
                <w:color w:val="auto"/>
                <w:szCs w:val="21"/>
                <w:highlight w:val="none"/>
              </w:rPr>
            </w:pPr>
          </w:p>
        </w:tc>
        <w:tc>
          <w:tcPr>
            <w:tcW w:w="1260" w:type="dxa"/>
            <w:noWrap w:val="0"/>
            <w:vAlign w:val="center"/>
          </w:tcPr>
          <w:p w14:paraId="15E38324">
            <w:pPr>
              <w:spacing w:line="360" w:lineRule="auto"/>
              <w:jc w:val="center"/>
              <w:rPr>
                <w:rFonts w:ascii="宋体" w:hAnsi="宋体"/>
                <w:bCs/>
                <w:color w:val="auto"/>
                <w:szCs w:val="21"/>
                <w:highlight w:val="none"/>
              </w:rPr>
            </w:pPr>
          </w:p>
        </w:tc>
        <w:tc>
          <w:tcPr>
            <w:tcW w:w="1080" w:type="dxa"/>
            <w:noWrap w:val="0"/>
            <w:tcMar>
              <w:top w:w="15" w:type="dxa"/>
              <w:left w:w="15" w:type="dxa"/>
              <w:bottom w:w="0" w:type="dxa"/>
              <w:right w:w="15" w:type="dxa"/>
            </w:tcMar>
            <w:vAlign w:val="center"/>
          </w:tcPr>
          <w:p w14:paraId="037D3ED6">
            <w:pPr>
              <w:spacing w:line="360" w:lineRule="auto"/>
              <w:jc w:val="center"/>
              <w:rPr>
                <w:rFonts w:ascii="宋体" w:hAnsi="宋体"/>
                <w:bCs/>
                <w:color w:val="auto"/>
                <w:szCs w:val="21"/>
                <w:highlight w:val="none"/>
              </w:rPr>
            </w:pPr>
          </w:p>
        </w:tc>
        <w:tc>
          <w:tcPr>
            <w:tcW w:w="1152" w:type="dxa"/>
            <w:noWrap w:val="0"/>
            <w:vAlign w:val="center"/>
          </w:tcPr>
          <w:p w14:paraId="72858148">
            <w:pPr>
              <w:spacing w:line="360" w:lineRule="auto"/>
              <w:jc w:val="center"/>
              <w:rPr>
                <w:rFonts w:ascii="宋体" w:hAnsi="宋体"/>
                <w:bCs/>
                <w:color w:val="auto"/>
                <w:szCs w:val="21"/>
                <w:highlight w:val="none"/>
              </w:rPr>
            </w:pPr>
          </w:p>
        </w:tc>
      </w:tr>
      <w:tr w14:paraId="28203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73" w:type="dxa"/>
            <w:noWrap w:val="0"/>
            <w:tcMar>
              <w:top w:w="15" w:type="dxa"/>
              <w:left w:w="15" w:type="dxa"/>
              <w:bottom w:w="0" w:type="dxa"/>
              <w:right w:w="15" w:type="dxa"/>
            </w:tcMar>
            <w:vAlign w:val="center"/>
          </w:tcPr>
          <w:p w14:paraId="0F0EED4E">
            <w:pPr>
              <w:spacing w:line="360" w:lineRule="auto"/>
              <w:jc w:val="center"/>
              <w:rPr>
                <w:rFonts w:ascii="宋体" w:hAnsi="宋体"/>
                <w:bCs/>
                <w:color w:val="auto"/>
                <w:szCs w:val="21"/>
                <w:highlight w:val="none"/>
              </w:rPr>
            </w:pPr>
          </w:p>
        </w:tc>
        <w:tc>
          <w:tcPr>
            <w:tcW w:w="1466" w:type="dxa"/>
            <w:noWrap w:val="0"/>
            <w:tcMar>
              <w:top w:w="15" w:type="dxa"/>
              <w:left w:w="15" w:type="dxa"/>
              <w:bottom w:w="0" w:type="dxa"/>
              <w:right w:w="15" w:type="dxa"/>
            </w:tcMar>
            <w:vAlign w:val="center"/>
          </w:tcPr>
          <w:p w14:paraId="3023FAD9">
            <w:pPr>
              <w:spacing w:line="360" w:lineRule="auto"/>
              <w:jc w:val="center"/>
              <w:rPr>
                <w:rFonts w:ascii="宋体" w:hAnsi="宋体"/>
                <w:bCs/>
                <w:color w:val="auto"/>
                <w:szCs w:val="21"/>
                <w:highlight w:val="none"/>
              </w:rPr>
            </w:pPr>
          </w:p>
        </w:tc>
        <w:tc>
          <w:tcPr>
            <w:tcW w:w="1260" w:type="dxa"/>
            <w:noWrap w:val="0"/>
            <w:vAlign w:val="center"/>
          </w:tcPr>
          <w:p w14:paraId="06B17663">
            <w:pPr>
              <w:spacing w:line="360" w:lineRule="auto"/>
              <w:jc w:val="center"/>
              <w:rPr>
                <w:rFonts w:ascii="宋体" w:hAnsi="宋体"/>
                <w:bCs/>
                <w:color w:val="auto"/>
                <w:szCs w:val="21"/>
                <w:highlight w:val="none"/>
              </w:rPr>
            </w:pPr>
          </w:p>
        </w:tc>
        <w:tc>
          <w:tcPr>
            <w:tcW w:w="1260" w:type="dxa"/>
            <w:noWrap w:val="0"/>
            <w:vAlign w:val="center"/>
          </w:tcPr>
          <w:p w14:paraId="5E1A6658">
            <w:pPr>
              <w:spacing w:line="360" w:lineRule="auto"/>
              <w:jc w:val="center"/>
              <w:rPr>
                <w:rFonts w:ascii="宋体" w:hAnsi="宋体"/>
                <w:bCs/>
                <w:color w:val="auto"/>
                <w:szCs w:val="21"/>
                <w:highlight w:val="none"/>
              </w:rPr>
            </w:pPr>
          </w:p>
        </w:tc>
        <w:tc>
          <w:tcPr>
            <w:tcW w:w="1080" w:type="dxa"/>
            <w:noWrap w:val="0"/>
            <w:tcMar>
              <w:top w:w="15" w:type="dxa"/>
              <w:left w:w="15" w:type="dxa"/>
              <w:bottom w:w="0" w:type="dxa"/>
              <w:right w:w="15" w:type="dxa"/>
            </w:tcMar>
            <w:vAlign w:val="center"/>
          </w:tcPr>
          <w:p w14:paraId="59015A74">
            <w:pPr>
              <w:spacing w:line="360" w:lineRule="auto"/>
              <w:jc w:val="center"/>
              <w:rPr>
                <w:rFonts w:ascii="宋体" w:hAnsi="宋体"/>
                <w:bCs/>
                <w:color w:val="auto"/>
                <w:szCs w:val="21"/>
                <w:highlight w:val="none"/>
              </w:rPr>
            </w:pPr>
          </w:p>
        </w:tc>
        <w:tc>
          <w:tcPr>
            <w:tcW w:w="1152" w:type="dxa"/>
            <w:noWrap w:val="0"/>
            <w:vAlign w:val="center"/>
          </w:tcPr>
          <w:p w14:paraId="43197BF3">
            <w:pPr>
              <w:spacing w:line="360" w:lineRule="auto"/>
              <w:jc w:val="center"/>
              <w:rPr>
                <w:rFonts w:ascii="宋体" w:hAnsi="宋体"/>
                <w:bCs/>
                <w:color w:val="auto"/>
                <w:szCs w:val="21"/>
                <w:highlight w:val="none"/>
              </w:rPr>
            </w:pPr>
          </w:p>
        </w:tc>
      </w:tr>
      <w:tr w14:paraId="07F9C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73" w:type="dxa"/>
            <w:noWrap w:val="0"/>
            <w:tcMar>
              <w:top w:w="15" w:type="dxa"/>
              <w:left w:w="15" w:type="dxa"/>
              <w:bottom w:w="0" w:type="dxa"/>
              <w:right w:w="15" w:type="dxa"/>
            </w:tcMar>
            <w:vAlign w:val="center"/>
          </w:tcPr>
          <w:p w14:paraId="580A3BF1">
            <w:pPr>
              <w:spacing w:line="360" w:lineRule="auto"/>
              <w:jc w:val="center"/>
              <w:rPr>
                <w:rFonts w:ascii="宋体" w:hAnsi="宋体"/>
                <w:bCs/>
                <w:color w:val="auto"/>
                <w:szCs w:val="21"/>
                <w:highlight w:val="none"/>
              </w:rPr>
            </w:pPr>
          </w:p>
        </w:tc>
        <w:tc>
          <w:tcPr>
            <w:tcW w:w="1466" w:type="dxa"/>
            <w:noWrap w:val="0"/>
            <w:tcMar>
              <w:top w:w="15" w:type="dxa"/>
              <w:left w:w="15" w:type="dxa"/>
              <w:bottom w:w="0" w:type="dxa"/>
              <w:right w:w="15" w:type="dxa"/>
            </w:tcMar>
            <w:vAlign w:val="center"/>
          </w:tcPr>
          <w:p w14:paraId="3CFD4824">
            <w:pPr>
              <w:spacing w:line="360" w:lineRule="auto"/>
              <w:jc w:val="center"/>
              <w:rPr>
                <w:rFonts w:ascii="宋体" w:hAnsi="宋体"/>
                <w:bCs/>
                <w:color w:val="auto"/>
                <w:szCs w:val="21"/>
                <w:highlight w:val="none"/>
              </w:rPr>
            </w:pPr>
          </w:p>
        </w:tc>
        <w:tc>
          <w:tcPr>
            <w:tcW w:w="1260" w:type="dxa"/>
            <w:noWrap w:val="0"/>
            <w:vAlign w:val="center"/>
          </w:tcPr>
          <w:p w14:paraId="5F49EDD5">
            <w:pPr>
              <w:spacing w:line="360" w:lineRule="auto"/>
              <w:jc w:val="center"/>
              <w:rPr>
                <w:rFonts w:ascii="宋体" w:hAnsi="宋体"/>
                <w:bCs/>
                <w:color w:val="auto"/>
                <w:szCs w:val="21"/>
                <w:highlight w:val="none"/>
              </w:rPr>
            </w:pPr>
          </w:p>
        </w:tc>
        <w:tc>
          <w:tcPr>
            <w:tcW w:w="1260" w:type="dxa"/>
            <w:noWrap w:val="0"/>
            <w:vAlign w:val="center"/>
          </w:tcPr>
          <w:p w14:paraId="6FEC94F5">
            <w:pPr>
              <w:spacing w:line="360" w:lineRule="auto"/>
              <w:jc w:val="center"/>
              <w:rPr>
                <w:rFonts w:ascii="宋体" w:hAnsi="宋体"/>
                <w:bCs/>
                <w:color w:val="auto"/>
                <w:szCs w:val="21"/>
                <w:highlight w:val="none"/>
              </w:rPr>
            </w:pPr>
          </w:p>
        </w:tc>
        <w:tc>
          <w:tcPr>
            <w:tcW w:w="1080" w:type="dxa"/>
            <w:noWrap w:val="0"/>
            <w:tcMar>
              <w:top w:w="15" w:type="dxa"/>
              <w:left w:w="15" w:type="dxa"/>
              <w:bottom w:w="0" w:type="dxa"/>
              <w:right w:w="15" w:type="dxa"/>
            </w:tcMar>
            <w:vAlign w:val="center"/>
          </w:tcPr>
          <w:p w14:paraId="03B5296D">
            <w:pPr>
              <w:spacing w:line="360" w:lineRule="auto"/>
              <w:jc w:val="center"/>
              <w:rPr>
                <w:rFonts w:ascii="宋体" w:hAnsi="宋体"/>
                <w:bCs/>
                <w:color w:val="auto"/>
                <w:szCs w:val="21"/>
                <w:highlight w:val="none"/>
              </w:rPr>
            </w:pPr>
          </w:p>
        </w:tc>
        <w:tc>
          <w:tcPr>
            <w:tcW w:w="1152" w:type="dxa"/>
            <w:noWrap w:val="0"/>
            <w:vAlign w:val="center"/>
          </w:tcPr>
          <w:p w14:paraId="170B5ECA">
            <w:pPr>
              <w:spacing w:line="360" w:lineRule="auto"/>
              <w:jc w:val="center"/>
              <w:rPr>
                <w:rFonts w:ascii="宋体" w:hAnsi="宋体"/>
                <w:bCs/>
                <w:color w:val="auto"/>
                <w:szCs w:val="21"/>
                <w:highlight w:val="none"/>
              </w:rPr>
            </w:pPr>
          </w:p>
        </w:tc>
      </w:tr>
    </w:tbl>
    <w:p w14:paraId="64D8FBB9">
      <w:pPr>
        <w:spacing w:line="360" w:lineRule="auto"/>
        <w:rPr>
          <w:rFonts w:ascii="宋体" w:hAnsi="宋体"/>
          <w:color w:val="auto"/>
          <w:szCs w:val="21"/>
          <w:highlight w:val="none"/>
        </w:rPr>
      </w:pPr>
      <w:r>
        <w:rPr>
          <w:rFonts w:hint="eastAsia" w:ascii="宋体" w:hAnsi="宋体"/>
          <w:color w:val="auto"/>
          <w:szCs w:val="21"/>
          <w:highlight w:val="none"/>
        </w:rPr>
        <w:t>法定代表人或授权代表签字：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6757950">
      <w:pPr>
        <w:spacing w:line="360" w:lineRule="auto"/>
        <w:rPr>
          <w:rFonts w:hint="eastAsia" w:ascii="宋体" w:hAnsi="宋体"/>
          <w:color w:val="auto"/>
          <w:szCs w:val="21"/>
          <w:highlight w:val="none"/>
        </w:rPr>
      </w:pPr>
      <w:r>
        <w:rPr>
          <w:rFonts w:hint="eastAsia" w:ascii="宋体" w:hAnsi="宋体"/>
          <w:color w:val="auto"/>
          <w:szCs w:val="21"/>
          <w:highlight w:val="none"/>
        </w:rPr>
        <w:t>注：供应商应按照磋商文件中要求的技术参数与性能指标逐项、详细、真实的填写。行数不够可以添加，有具体参数的应填写详细参数，否则该响应文件可能被拒绝。</w:t>
      </w:r>
    </w:p>
    <w:p w14:paraId="3F7D7606">
      <w:pPr>
        <w:spacing w:line="380" w:lineRule="exact"/>
        <w:rPr>
          <w:rFonts w:ascii="宋体" w:hAnsi="宋体"/>
          <w:color w:val="auto"/>
          <w:szCs w:val="21"/>
          <w:highlight w:val="none"/>
        </w:rPr>
      </w:pPr>
    </w:p>
    <w:p w14:paraId="5BD6C658">
      <w:pPr>
        <w:pStyle w:val="4"/>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br w:type="page"/>
      </w:r>
      <w:bookmarkStart w:id="237" w:name="_Toc29156"/>
      <w:bookmarkStart w:id="238" w:name="_Toc17308"/>
      <w:bookmarkStart w:id="239" w:name="_Toc12482"/>
      <w:r>
        <w:rPr>
          <w:rFonts w:hint="eastAsia" w:ascii="宋体" w:hAnsi="宋体" w:cs="宋体"/>
          <w:color w:val="auto"/>
          <w:sz w:val="21"/>
          <w:szCs w:val="21"/>
          <w:highlight w:val="none"/>
          <w:lang w:eastAsia="zh-CN"/>
        </w:rPr>
        <w:t>六</w:t>
      </w:r>
      <w:r>
        <w:rPr>
          <w:rFonts w:hint="eastAsia" w:ascii="宋体" w:hAnsi="宋体" w:cs="宋体"/>
          <w:color w:val="auto"/>
          <w:sz w:val="21"/>
          <w:szCs w:val="21"/>
          <w:highlight w:val="none"/>
        </w:rPr>
        <w:t>、辅助报表</w:t>
      </w:r>
      <w:bookmarkEnd w:id="237"/>
      <w:bookmarkEnd w:id="238"/>
      <w:bookmarkEnd w:id="239"/>
    </w:p>
    <w:p w14:paraId="73139890">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.1   项目经理简历表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12"/>
        <w:gridCol w:w="434"/>
        <w:gridCol w:w="671"/>
        <w:gridCol w:w="501"/>
        <w:gridCol w:w="594"/>
        <w:gridCol w:w="262"/>
        <w:gridCol w:w="750"/>
        <w:gridCol w:w="594"/>
        <w:gridCol w:w="1376"/>
        <w:gridCol w:w="283"/>
        <w:gridCol w:w="284"/>
        <w:gridCol w:w="1521"/>
      </w:tblGrid>
      <w:tr w14:paraId="56BA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9" w:type="dxa"/>
            <w:tcBorders>
              <w:top w:val="single" w:color="auto" w:sz="12" w:space="0"/>
              <w:left w:val="single" w:color="auto" w:sz="12" w:space="0"/>
              <w:bottom w:val="single" w:color="auto" w:sz="4" w:space="0"/>
              <w:right w:val="single" w:color="auto" w:sz="4" w:space="0"/>
            </w:tcBorders>
            <w:noWrap w:val="0"/>
            <w:vAlign w:val="center"/>
          </w:tcPr>
          <w:p w14:paraId="1B52BA3C">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317" w:type="dxa"/>
            <w:gridSpan w:val="3"/>
            <w:tcBorders>
              <w:top w:val="single" w:color="auto" w:sz="12" w:space="0"/>
              <w:left w:val="single" w:color="auto" w:sz="4" w:space="0"/>
              <w:bottom w:val="single" w:color="auto" w:sz="4" w:space="0"/>
              <w:right w:val="single" w:color="auto" w:sz="4" w:space="0"/>
            </w:tcBorders>
            <w:noWrap w:val="0"/>
            <w:vAlign w:val="center"/>
          </w:tcPr>
          <w:p w14:paraId="037BE840">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57" w:type="dxa"/>
            <w:gridSpan w:val="3"/>
            <w:tcBorders>
              <w:top w:val="single" w:color="auto" w:sz="12" w:space="0"/>
              <w:left w:val="single" w:color="auto" w:sz="4" w:space="0"/>
              <w:bottom w:val="single" w:color="auto" w:sz="4" w:space="0"/>
              <w:right w:val="single" w:color="auto" w:sz="4" w:space="0"/>
            </w:tcBorders>
            <w:noWrap w:val="0"/>
            <w:vAlign w:val="center"/>
          </w:tcPr>
          <w:p w14:paraId="362A6F25">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性别</w:t>
            </w:r>
          </w:p>
        </w:tc>
        <w:tc>
          <w:tcPr>
            <w:tcW w:w="1344" w:type="dxa"/>
            <w:gridSpan w:val="2"/>
            <w:tcBorders>
              <w:top w:val="single" w:color="auto" w:sz="12" w:space="0"/>
              <w:left w:val="single" w:color="auto" w:sz="4" w:space="0"/>
              <w:bottom w:val="single" w:color="auto" w:sz="4" w:space="0"/>
              <w:right w:val="single" w:color="auto" w:sz="6" w:space="0"/>
            </w:tcBorders>
            <w:noWrap w:val="0"/>
            <w:vAlign w:val="center"/>
          </w:tcPr>
          <w:p w14:paraId="50E4ED91">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943" w:type="dxa"/>
            <w:gridSpan w:val="3"/>
            <w:tcBorders>
              <w:top w:val="single" w:color="auto" w:sz="12" w:space="0"/>
              <w:left w:val="nil"/>
              <w:bottom w:val="nil"/>
              <w:right w:val="single" w:color="auto" w:sz="6" w:space="0"/>
            </w:tcBorders>
            <w:noWrap w:val="0"/>
            <w:vAlign w:val="center"/>
          </w:tcPr>
          <w:p w14:paraId="2D47C09F">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年龄</w:t>
            </w:r>
          </w:p>
        </w:tc>
        <w:tc>
          <w:tcPr>
            <w:tcW w:w="1521" w:type="dxa"/>
            <w:tcBorders>
              <w:top w:val="single" w:color="auto" w:sz="12" w:space="0"/>
              <w:left w:val="single" w:color="auto" w:sz="6" w:space="0"/>
              <w:bottom w:val="nil"/>
              <w:right w:val="single" w:color="auto" w:sz="12" w:space="0"/>
            </w:tcBorders>
            <w:noWrap w:val="0"/>
            <w:vAlign w:val="center"/>
          </w:tcPr>
          <w:p w14:paraId="3B6436E4">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r w14:paraId="2FD3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9" w:type="dxa"/>
            <w:tcBorders>
              <w:top w:val="single" w:color="auto" w:sz="4" w:space="0"/>
              <w:left w:val="single" w:color="auto" w:sz="12" w:space="0"/>
              <w:bottom w:val="single" w:color="auto" w:sz="4" w:space="0"/>
              <w:right w:val="single" w:color="auto" w:sz="4" w:space="0"/>
            </w:tcBorders>
            <w:noWrap w:val="0"/>
            <w:vAlign w:val="center"/>
          </w:tcPr>
          <w:p w14:paraId="7C208667">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职务</w:t>
            </w:r>
          </w:p>
        </w:tc>
        <w:tc>
          <w:tcPr>
            <w:tcW w:w="1317" w:type="dxa"/>
            <w:gridSpan w:val="3"/>
            <w:tcBorders>
              <w:top w:val="single" w:color="auto" w:sz="4" w:space="0"/>
              <w:left w:val="single" w:color="auto" w:sz="4" w:space="0"/>
              <w:bottom w:val="single" w:color="auto" w:sz="4" w:space="0"/>
              <w:right w:val="single" w:color="auto" w:sz="4" w:space="0"/>
            </w:tcBorders>
            <w:noWrap w:val="0"/>
            <w:vAlign w:val="center"/>
          </w:tcPr>
          <w:p w14:paraId="1F7713E9">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57" w:type="dxa"/>
            <w:gridSpan w:val="3"/>
            <w:tcBorders>
              <w:top w:val="single" w:color="auto" w:sz="4" w:space="0"/>
              <w:left w:val="single" w:color="auto" w:sz="4" w:space="0"/>
              <w:bottom w:val="single" w:color="auto" w:sz="4" w:space="0"/>
              <w:right w:val="single" w:color="auto" w:sz="4" w:space="0"/>
            </w:tcBorders>
            <w:noWrap w:val="0"/>
            <w:vAlign w:val="center"/>
          </w:tcPr>
          <w:p w14:paraId="755B1D9C">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职称</w:t>
            </w:r>
          </w:p>
        </w:tc>
        <w:tc>
          <w:tcPr>
            <w:tcW w:w="1344" w:type="dxa"/>
            <w:gridSpan w:val="2"/>
            <w:tcBorders>
              <w:top w:val="single" w:color="auto" w:sz="4" w:space="0"/>
              <w:left w:val="single" w:color="auto" w:sz="4" w:space="0"/>
              <w:bottom w:val="single" w:color="auto" w:sz="4" w:space="0"/>
              <w:right w:val="single" w:color="auto" w:sz="6" w:space="0"/>
            </w:tcBorders>
            <w:noWrap w:val="0"/>
            <w:vAlign w:val="center"/>
          </w:tcPr>
          <w:p w14:paraId="5B7F1950">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943" w:type="dxa"/>
            <w:gridSpan w:val="3"/>
            <w:tcBorders>
              <w:top w:val="single" w:color="auto" w:sz="6" w:space="0"/>
              <w:left w:val="nil"/>
              <w:bottom w:val="single" w:color="auto" w:sz="6" w:space="0"/>
              <w:right w:val="single" w:color="auto" w:sz="6" w:space="0"/>
            </w:tcBorders>
            <w:noWrap w:val="0"/>
            <w:vAlign w:val="center"/>
          </w:tcPr>
          <w:p w14:paraId="5EDD04AD">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学历</w:t>
            </w:r>
          </w:p>
        </w:tc>
        <w:tc>
          <w:tcPr>
            <w:tcW w:w="1521" w:type="dxa"/>
            <w:tcBorders>
              <w:top w:val="single" w:color="auto" w:sz="6" w:space="0"/>
              <w:left w:val="single" w:color="auto" w:sz="6" w:space="0"/>
              <w:bottom w:val="single" w:color="auto" w:sz="6" w:space="0"/>
              <w:right w:val="single" w:color="auto" w:sz="12" w:space="0"/>
            </w:tcBorders>
            <w:noWrap w:val="0"/>
            <w:vAlign w:val="center"/>
          </w:tcPr>
          <w:p w14:paraId="4A3BA8FA">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r w14:paraId="51C9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1915" w:type="dxa"/>
            <w:gridSpan w:val="3"/>
            <w:tcBorders>
              <w:top w:val="single" w:color="auto" w:sz="4" w:space="0"/>
              <w:left w:val="single" w:color="auto" w:sz="12" w:space="0"/>
              <w:bottom w:val="single" w:color="auto" w:sz="4" w:space="0"/>
              <w:right w:val="single" w:color="auto" w:sz="4" w:space="0"/>
            </w:tcBorders>
            <w:noWrap w:val="0"/>
            <w:vAlign w:val="center"/>
          </w:tcPr>
          <w:p w14:paraId="1504574A">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参加工作时间</w:t>
            </w:r>
          </w:p>
        </w:tc>
        <w:tc>
          <w:tcPr>
            <w:tcW w:w="1766" w:type="dxa"/>
            <w:gridSpan w:val="3"/>
            <w:tcBorders>
              <w:top w:val="single" w:color="auto" w:sz="4" w:space="0"/>
              <w:left w:val="single" w:color="auto" w:sz="4" w:space="0"/>
              <w:bottom w:val="single" w:color="auto" w:sz="4" w:space="0"/>
              <w:right w:val="single" w:color="auto" w:sz="4" w:space="0"/>
            </w:tcBorders>
            <w:noWrap w:val="0"/>
            <w:vAlign w:val="center"/>
          </w:tcPr>
          <w:p w14:paraId="095F2477">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2982" w:type="dxa"/>
            <w:gridSpan w:val="4"/>
            <w:tcBorders>
              <w:top w:val="single" w:color="auto" w:sz="4" w:space="0"/>
              <w:left w:val="single" w:color="auto" w:sz="4" w:space="0"/>
              <w:bottom w:val="single" w:color="auto" w:sz="4" w:space="0"/>
              <w:right w:val="single" w:color="auto" w:sz="4" w:space="0"/>
            </w:tcBorders>
            <w:noWrap w:val="0"/>
            <w:vAlign w:val="center"/>
          </w:tcPr>
          <w:p w14:paraId="797E75B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从事项目经理年限</w:t>
            </w:r>
          </w:p>
        </w:tc>
        <w:tc>
          <w:tcPr>
            <w:tcW w:w="2088" w:type="dxa"/>
            <w:gridSpan w:val="3"/>
            <w:tcBorders>
              <w:top w:val="single" w:color="auto" w:sz="4" w:space="0"/>
              <w:left w:val="single" w:color="auto" w:sz="4" w:space="0"/>
              <w:bottom w:val="single" w:color="auto" w:sz="4" w:space="0"/>
              <w:right w:val="single" w:color="auto" w:sz="12" w:space="0"/>
            </w:tcBorders>
            <w:noWrap w:val="0"/>
            <w:vAlign w:val="center"/>
          </w:tcPr>
          <w:p w14:paraId="3F222C89">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r w14:paraId="4359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8751" w:type="dxa"/>
            <w:gridSpan w:val="13"/>
            <w:tcBorders>
              <w:top w:val="single" w:color="auto" w:sz="4" w:space="0"/>
              <w:left w:val="single" w:color="auto" w:sz="12" w:space="0"/>
              <w:bottom w:val="single" w:color="auto" w:sz="4" w:space="0"/>
              <w:right w:val="single" w:color="auto" w:sz="12" w:space="0"/>
            </w:tcBorders>
            <w:noWrap w:val="0"/>
            <w:vAlign w:val="center"/>
          </w:tcPr>
          <w:p w14:paraId="59FF4852">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已完工程项目情况</w:t>
            </w:r>
          </w:p>
        </w:tc>
      </w:tr>
      <w:tr w14:paraId="3DEE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14:paraId="3FB3FF6C">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建设单位</w:t>
            </w: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5C909D47">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1FD7D924">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建设规模</w:t>
            </w: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14:paraId="5BF5654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开、竣工程日期</w:t>
            </w:r>
          </w:p>
        </w:tc>
        <w:tc>
          <w:tcPr>
            <w:tcW w:w="1805" w:type="dxa"/>
            <w:gridSpan w:val="2"/>
            <w:tcBorders>
              <w:top w:val="single" w:color="auto" w:sz="4" w:space="0"/>
              <w:left w:val="single" w:color="auto" w:sz="4" w:space="0"/>
              <w:bottom w:val="single" w:color="auto" w:sz="4" w:space="0"/>
              <w:right w:val="single" w:color="auto" w:sz="12" w:space="0"/>
            </w:tcBorders>
            <w:noWrap w:val="0"/>
            <w:vAlign w:val="center"/>
          </w:tcPr>
          <w:p w14:paraId="4A9BC9E3">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工程质量</w:t>
            </w:r>
          </w:p>
        </w:tc>
      </w:tr>
      <w:tr w14:paraId="0595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14:paraId="54BEF5A9">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4B0CA63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3561F398">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14:paraId="470E7282">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805" w:type="dxa"/>
            <w:gridSpan w:val="2"/>
            <w:tcBorders>
              <w:top w:val="single" w:color="auto" w:sz="4" w:space="0"/>
              <w:left w:val="single" w:color="auto" w:sz="4" w:space="0"/>
              <w:bottom w:val="single" w:color="auto" w:sz="4" w:space="0"/>
              <w:right w:val="single" w:color="auto" w:sz="12" w:space="0"/>
            </w:tcBorders>
            <w:noWrap w:val="0"/>
            <w:vAlign w:val="center"/>
          </w:tcPr>
          <w:p w14:paraId="69503BA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r w14:paraId="5434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1481" w:type="dxa"/>
            <w:gridSpan w:val="2"/>
            <w:tcBorders>
              <w:top w:val="single" w:color="auto" w:sz="4" w:space="0"/>
              <w:left w:val="single" w:color="auto" w:sz="12" w:space="0"/>
              <w:bottom w:val="single" w:color="auto" w:sz="4" w:space="0"/>
              <w:right w:val="single" w:color="auto" w:sz="4" w:space="0"/>
            </w:tcBorders>
            <w:noWrap w:val="0"/>
            <w:vAlign w:val="center"/>
          </w:tcPr>
          <w:p w14:paraId="78D62338">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53D14B35">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1383ED6C">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2253" w:type="dxa"/>
            <w:gridSpan w:val="3"/>
            <w:tcBorders>
              <w:top w:val="single" w:color="auto" w:sz="4" w:space="0"/>
              <w:left w:val="single" w:color="auto" w:sz="4" w:space="0"/>
              <w:bottom w:val="single" w:color="auto" w:sz="4" w:space="0"/>
              <w:right w:val="single" w:color="auto" w:sz="4" w:space="0"/>
            </w:tcBorders>
            <w:noWrap w:val="0"/>
            <w:vAlign w:val="center"/>
          </w:tcPr>
          <w:p w14:paraId="42035F54">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805" w:type="dxa"/>
            <w:gridSpan w:val="2"/>
            <w:tcBorders>
              <w:top w:val="single" w:color="auto" w:sz="4" w:space="0"/>
              <w:left w:val="single" w:color="auto" w:sz="4" w:space="0"/>
              <w:bottom w:val="single" w:color="auto" w:sz="4" w:space="0"/>
              <w:right w:val="single" w:color="auto" w:sz="12" w:space="0"/>
            </w:tcBorders>
            <w:noWrap w:val="0"/>
            <w:vAlign w:val="center"/>
          </w:tcPr>
          <w:p w14:paraId="3694D7BB">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r>
    </w:tbl>
    <w:p w14:paraId="7951FA37">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7B9C2572">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5A834850">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18A28EA9">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53417CEC">
      <w:pPr>
        <w:pStyle w:val="12"/>
        <w:keepNext w:val="0"/>
        <w:keepLines w:val="0"/>
        <w:pageBreakBefore w:val="0"/>
        <w:widowControl w:val="0"/>
        <w:kinsoku/>
        <w:wordWrap/>
        <w:overflowPunct/>
        <w:topLinePunct w:val="0"/>
        <w:autoSpaceDE/>
        <w:autoSpaceDN/>
        <w:bidi w:val="0"/>
        <w:spacing w:line="360" w:lineRule="auto"/>
        <w:ind w:firstLine="1054" w:firstLineChars="5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.2   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277"/>
        <w:gridCol w:w="1276"/>
        <w:gridCol w:w="1434"/>
        <w:gridCol w:w="4240"/>
      </w:tblGrid>
      <w:tr w14:paraId="6A937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exact"/>
          <w:jc w:val="center"/>
        </w:trPr>
        <w:tc>
          <w:tcPr>
            <w:tcW w:w="1418" w:type="dxa"/>
            <w:tcBorders>
              <w:top w:val="single" w:color="auto" w:sz="12" w:space="0"/>
              <w:left w:val="single" w:color="auto" w:sz="12" w:space="0"/>
              <w:bottom w:val="single" w:color="auto" w:sz="6" w:space="0"/>
              <w:right w:val="single" w:color="auto" w:sz="6" w:space="0"/>
            </w:tcBorders>
            <w:noWrap w:val="0"/>
            <w:vAlign w:val="center"/>
          </w:tcPr>
          <w:p w14:paraId="50919501">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p>
        </w:tc>
        <w:tc>
          <w:tcPr>
            <w:tcW w:w="1277" w:type="dxa"/>
            <w:tcBorders>
              <w:top w:val="single" w:color="auto" w:sz="12" w:space="0"/>
              <w:left w:val="single" w:color="auto" w:sz="6" w:space="0"/>
              <w:bottom w:val="single" w:color="auto" w:sz="6" w:space="0"/>
              <w:right w:val="single" w:color="auto" w:sz="6" w:space="0"/>
            </w:tcBorders>
            <w:noWrap w:val="0"/>
            <w:vAlign w:val="center"/>
          </w:tcPr>
          <w:p w14:paraId="7CD6ECC4">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 名</w:t>
            </w:r>
          </w:p>
        </w:tc>
        <w:tc>
          <w:tcPr>
            <w:tcW w:w="1276" w:type="dxa"/>
            <w:tcBorders>
              <w:top w:val="single" w:color="auto" w:sz="12" w:space="0"/>
              <w:left w:val="single" w:color="auto" w:sz="6" w:space="0"/>
              <w:bottom w:val="single" w:color="auto" w:sz="6" w:space="0"/>
              <w:right w:val="single" w:color="auto" w:sz="6" w:space="0"/>
            </w:tcBorders>
            <w:noWrap w:val="0"/>
            <w:vAlign w:val="center"/>
          </w:tcPr>
          <w:p w14:paraId="13F71539">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 务</w:t>
            </w:r>
          </w:p>
        </w:tc>
        <w:tc>
          <w:tcPr>
            <w:tcW w:w="1434" w:type="dxa"/>
            <w:tcBorders>
              <w:top w:val="single" w:color="auto" w:sz="12" w:space="0"/>
              <w:left w:val="single" w:color="auto" w:sz="6" w:space="0"/>
              <w:bottom w:val="single" w:color="auto" w:sz="6" w:space="0"/>
              <w:right w:val="single" w:color="auto" w:sz="6" w:space="0"/>
            </w:tcBorders>
            <w:noWrap w:val="0"/>
            <w:vAlign w:val="center"/>
          </w:tcPr>
          <w:p w14:paraId="1A7A7FEF">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 称</w:t>
            </w:r>
          </w:p>
        </w:tc>
        <w:tc>
          <w:tcPr>
            <w:tcW w:w="4240" w:type="dxa"/>
            <w:tcBorders>
              <w:top w:val="single" w:color="auto" w:sz="12" w:space="0"/>
              <w:left w:val="single" w:color="auto" w:sz="6" w:space="0"/>
              <w:bottom w:val="single" w:color="auto" w:sz="6" w:space="0"/>
              <w:right w:val="single" w:color="auto" w:sz="12" w:space="0"/>
            </w:tcBorders>
            <w:noWrap w:val="0"/>
            <w:vAlign w:val="center"/>
          </w:tcPr>
          <w:p w14:paraId="7E67E934">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主要资历、经验及承担过的项目</w:t>
            </w:r>
          </w:p>
        </w:tc>
      </w:tr>
      <w:tr w14:paraId="1D115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1C44E07B">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1.施工员</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179EDFE8">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2F8ABCC">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01F943B9">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7989D218">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0F5C3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1F836B5F">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2.质量员</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014BDAC9">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9D1C7F5">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7C1C8638">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4C00E694">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233C9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4B71F967">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3.安全员</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25736E84">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52926E0">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68DF70F3">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1591B1E1">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5ED6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6910B5AB">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4.材料员</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502E2789">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1F65C01">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37BA97F3">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3E3667E1">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r w14:paraId="680E9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418" w:type="dxa"/>
            <w:tcBorders>
              <w:top w:val="single" w:color="auto" w:sz="6" w:space="0"/>
              <w:left w:val="single" w:color="auto" w:sz="12" w:space="0"/>
              <w:bottom w:val="single" w:color="auto" w:sz="6" w:space="0"/>
              <w:right w:val="single" w:color="auto" w:sz="6" w:space="0"/>
            </w:tcBorders>
            <w:noWrap w:val="0"/>
            <w:vAlign w:val="center"/>
          </w:tcPr>
          <w:p w14:paraId="3CB996BE">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  它</w:t>
            </w:r>
          </w:p>
        </w:tc>
        <w:tc>
          <w:tcPr>
            <w:tcW w:w="1277" w:type="dxa"/>
            <w:tcBorders>
              <w:top w:val="single" w:color="auto" w:sz="6" w:space="0"/>
              <w:left w:val="single" w:color="auto" w:sz="6" w:space="0"/>
              <w:bottom w:val="single" w:color="auto" w:sz="6" w:space="0"/>
              <w:right w:val="single" w:color="auto" w:sz="6" w:space="0"/>
            </w:tcBorders>
            <w:noWrap w:val="0"/>
            <w:vAlign w:val="center"/>
          </w:tcPr>
          <w:p w14:paraId="43EEDE0C">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AC5A259">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434" w:type="dxa"/>
            <w:tcBorders>
              <w:top w:val="single" w:color="auto" w:sz="6" w:space="0"/>
              <w:left w:val="single" w:color="auto" w:sz="6" w:space="0"/>
              <w:bottom w:val="single" w:color="auto" w:sz="6" w:space="0"/>
              <w:right w:val="single" w:color="auto" w:sz="6" w:space="0"/>
            </w:tcBorders>
            <w:noWrap w:val="0"/>
            <w:vAlign w:val="center"/>
          </w:tcPr>
          <w:p w14:paraId="7F3653C6">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240" w:type="dxa"/>
            <w:tcBorders>
              <w:top w:val="single" w:color="auto" w:sz="6" w:space="0"/>
              <w:left w:val="single" w:color="auto" w:sz="6" w:space="0"/>
              <w:bottom w:val="single" w:color="auto" w:sz="6" w:space="0"/>
              <w:right w:val="single" w:color="auto" w:sz="12" w:space="0"/>
            </w:tcBorders>
            <w:noWrap w:val="0"/>
            <w:vAlign w:val="center"/>
          </w:tcPr>
          <w:p w14:paraId="36B9E3C0">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p>
        </w:tc>
      </w:tr>
    </w:tbl>
    <w:p w14:paraId="4BE199DE">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29754302">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593E2544">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55F80E28">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797FF2AC">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.3   主要施工机械设备表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719"/>
        <w:gridCol w:w="1733"/>
        <w:gridCol w:w="1058"/>
        <w:gridCol w:w="720"/>
        <w:gridCol w:w="1058"/>
        <w:gridCol w:w="1058"/>
        <w:gridCol w:w="1411"/>
        <w:gridCol w:w="1058"/>
        <w:gridCol w:w="824"/>
      </w:tblGrid>
      <w:tr w14:paraId="4A9184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83" w:hRule="atLeast"/>
          <w:jc w:val="center"/>
        </w:trPr>
        <w:tc>
          <w:tcPr>
            <w:tcW w:w="719" w:type="dxa"/>
            <w:noWrap w:val="0"/>
            <w:vAlign w:val="center"/>
          </w:tcPr>
          <w:p w14:paraId="7DE61137">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733" w:type="dxa"/>
            <w:noWrap w:val="0"/>
            <w:vAlign w:val="center"/>
          </w:tcPr>
          <w:p w14:paraId="7560C750">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机械或设备名称</w:t>
            </w:r>
          </w:p>
        </w:tc>
        <w:tc>
          <w:tcPr>
            <w:tcW w:w="1058" w:type="dxa"/>
            <w:noWrap w:val="0"/>
            <w:vAlign w:val="center"/>
          </w:tcPr>
          <w:p w14:paraId="705FA950">
            <w:pPr>
              <w:pStyle w:val="12"/>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型号规格</w:t>
            </w:r>
          </w:p>
        </w:tc>
        <w:tc>
          <w:tcPr>
            <w:tcW w:w="720" w:type="dxa"/>
            <w:noWrap w:val="0"/>
            <w:vAlign w:val="center"/>
          </w:tcPr>
          <w:p w14:paraId="1E8D878A">
            <w:pPr>
              <w:pStyle w:val="12"/>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1058" w:type="dxa"/>
            <w:noWrap w:val="0"/>
            <w:vAlign w:val="center"/>
          </w:tcPr>
          <w:p w14:paraId="488F2DC9">
            <w:pPr>
              <w:pStyle w:val="12"/>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国别产地</w:t>
            </w:r>
          </w:p>
        </w:tc>
        <w:tc>
          <w:tcPr>
            <w:tcW w:w="1058" w:type="dxa"/>
            <w:noWrap w:val="0"/>
            <w:vAlign w:val="center"/>
          </w:tcPr>
          <w:p w14:paraId="5454766A">
            <w:pPr>
              <w:pStyle w:val="12"/>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制造年份</w:t>
            </w:r>
          </w:p>
        </w:tc>
        <w:tc>
          <w:tcPr>
            <w:tcW w:w="1411" w:type="dxa"/>
            <w:noWrap w:val="0"/>
            <w:vAlign w:val="center"/>
          </w:tcPr>
          <w:p w14:paraId="0605F67C">
            <w:pPr>
              <w:pStyle w:val="12"/>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额定功率kW</w:t>
            </w:r>
          </w:p>
        </w:tc>
        <w:tc>
          <w:tcPr>
            <w:tcW w:w="1058" w:type="dxa"/>
            <w:noWrap w:val="0"/>
            <w:vAlign w:val="center"/>
          </w:tcPr>
          <w:p w14:paraId="0D3FBF07">
            <w:pPr>
              <w:pStyle w:val="12"/>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生产能力</w:t>
            </w:r>
          </w:p>
        </w:tc>
        <w:tc>
          <w:tcPr>
            <w:tcW w:w="824" w:type="dxa"/>
            <w:noWrap w:val="0"/>
            <w:vAlign w:val="center"/>
          </w:tcPr>
          <w:p w14:paraId="442FC621">
            <w:pPr>
              <w:pStyle w:val="12"/>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4DC4DB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jc w:val="center"/>
        </w:trPr>
        <w:tc>
          <w:tcPr>
            <w:tcW w:w="719" w:type="dxa"/>
            <w:noWrap w:val="0"/>
            <w:vAlign w:val="center"/>
          </w:tcPr>
          <w:p w14:paraId="643FAFF8">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733" w:type="dxa"/>
            <w:noWrap w:val="0"/>
            <w:vAlign w:val="center"/>
          </w:tcPr>
          <w:p w14:paraId="4A754310">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69918ACF">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720" w:type="dxa"/>
            <w:noWrap w:val="0"/>
            <w:vAlign w:val="center"/>
          </w:tcPr>
          <w:p w14:paraId="699ABA3F">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0651F3C0">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682692E3">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411" w:type="dxa"/>
            <w:noWrap w:val="0"/>
            <w:vAlign w:val="center"/>
          </w:tcPr>
          <w:p w14:paraId="76189F60">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33681B4A">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824" w:type="dxa"/>
            <w:noWrap w:val="0"/>
            <w:vAlign w:val="center"/>
          </w:tcPr>
          <w:p w14:paraId="7DE1896C">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57E162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jc w:val="center"/>
        </w:trPr>
        <w:tc>
          <w:tcPr>
            <w:tcW w:w="719" w:type="dxa"/>
            <w:noWrap w:val="0"/>
            <w:vAlign w:val="center"/>
          </w:tcPr>
          <w:p w14:paraId="1702E094">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733" w:type="dxa"/>
            <w:noWrap w:val="0"/>
            <w:vAlign w:val="center"/>
          </w:tcPr>
          <w:p w14:paraId="662CCE01">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3E978B4E">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720" w:type="dxa"/>
            <w:noWrap w:val="0"/>
            <w:vAlign w:val="center"/>
          </w:tcPr>
          <w:p w14:paraId="2DB713ED">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4AB3FC67">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4AFEB962">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411" w:type="dxa"/>
            <w:noWrap w:val="0"/>
            <w:vAlign w:val="center"/>
          </w:tcPr>
          <w:p w14:paraId="4E9265E7">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3D4792A4">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824" w:type="dxa"/>
            <w:noWrap w:val="0"/>
            <w:vAlign w:val="center"/>
          </w:tcPr>
          <w:p w14:paraId="5423841F">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18C024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7" w:hRule="exact"/>
          <w:jc w:val="center"/>
        </w:trPr>
        <w:tc>
          <w:tcPr>
            <w:tcW w:w="719" w:type="dxa"/>
            <w:noWrap w:val="0"/>
            <w:vAlign w:val="center"/>
          </w:tcPr>
          <w:p w14:paraId="7729BC2C">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733" w:type="dxa"/>
            <w:noWrap w:val="0"/>
            <w:vAlign w:val="center"/>
          </w:tcPr>
          <w:p w14:paraId="0D700341">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55F73E36">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720" w:type="dxa"/>
            <w:noWrap w:val="0"/>
            <w:vAlign w:val="center"/>
          </w:tcPr>
          <w:p w14:paraId="52DB59D6">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5EE0A06B">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5D2F06E5">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411" w:type="dxa"/>
            <w:noWrap w:val="0"/>
            <w:vAlign w:val="center"/>
          </w:tcPr>
          <w:p w14:paraId="1F0FA337">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1058" w:type="dxa"/>
            <w:noWrap w:val="0"/>
            <w:vAlign w:val="center"/>
          </w:tcPr>
          <w:p w14:paraId="73A52F4C">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824" w:type="dxa"/>
            <w:noWrap w:val="0"/>
            <w:vAlign w:val="center"/>
          </w:tcPr>
          <w:p w14:paraId="3BC70BE6">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bl>
    <w:p w14:paraId="2A500F30">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20872E30">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4  劳动力计划表</w:t>
      </w:r>
    </w:p>
    <w:p w14:paraId="790A0ECC">
      <w:pPr>
        <w:pStyle w:val="1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供应商应按所列格式提交包括分包人在内的估计的劳动力计划表。本计划表是以每班八小时工作制为基础的。</w:t>
      </w:r>
    </w:p>
    <w:p w14:paraId="43591DF9">
      <w:pPr>
        <w:pStyle w:val="1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单位：人</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039"/>
        <w:gridCol w:w="867"/>
        <w:gridCol w:w="1039"/>
        <w:gridCol w:w="1039"/>
        <w:gridCol w:w="867"/>
        <w:gridCol w:w="867"/>
        <w:gridCol w:w="1327"/>
      </w:tblGrid>
      <w:tr w14:paraId="52C1839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vMerge w:val="restart"/>
            <w:noWrap w:val="0"/>
            <w:vAlign w:val="center"/>
          </w:tcPr>
          <w:p w14:paraId="6482C19C">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工种、级别</w:t>
            </w:r>
          </w:p>
        </w:tc>
        <w:tc>
          <w:tcPr>
            <w:tcW w:w="7045" w:type="dxa"/>
            <w:gridSpan w:val="7"/>
            <w:noWrap w:val="0"/>
            <w:vAlign w:val="center"/>
          </w:tcPr>
          <w:p w14:paraId="7BD31260">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按工程施工阶段投入劳动力情况</w:t>
            </w:r>
          </w:p>
        </w:tc>
      </w:tr>
      <w:tr w14:paraId="2B97FF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vMerge w:val="continue"/>
            <w:noWrap w:val="0"/>
            <w:vAlign w:val="center"/>
          </w:tcPr>
          <w:p w14:paraId="45B7B31E">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61A13D99">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5C4BDAA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212B336B">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7035D18E">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7BA80CA8">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4F259570">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27" w:type="dxa"/>
            <w:noWrap w:val="0"/>
            <w:vAlign w:val="top"/>
          </w:tcPr>
          <w:p w14:paraId="479B0BCB">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48649D8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noWrap w:val="0"/>
            <w:vAlign w:val="center"/>
          </w:tcPr>
          <w:p w14:paraId="4CD03B54">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503EEB95">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66B25BEC">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58F35C6C">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29B80C52">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270765DD">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467520FE">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27" w:type="dxa"/>
            <w:noWrap w:val="0"/>
            <w:vAlign w:val="top"/>
          </w:tcPr>
          <w:p w14:paraId="46031B4F">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4C1E23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noWrap w:val="0"/>
            <w:vAlign w:val="center"/>
          </w:tcPr>
          <w:p w14:paraId="2672224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3694DADA">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4B6DD0C8">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0EB562A9">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5BE83A3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1EE7DB38">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472D8117">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27" w:type="dxa"/>
            <w:noWrap w:val="0"/>
            <w:vAlign w:val="top"/>
          </w:tcPr>
          <w:p w14:paraId="5DD4CF61">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6F3FC60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594" w:type="dxa"/>
            <w:noWrap w:val="0"/>
            <w:vAlign w:val="center"/>
          </w:tcPr>
          <w:p w14:paraId="47E5A62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21438D67">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6BECCCEA">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79493245">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039" w:type="dxa"/>
            <w:noWrap w:val="0"/>
            <w:vAlign w:val="center"/>
          </w:tcPr>
          <w:p w14:paraId="3A6318A8">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26741CE8">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867" w:type="dxa"/>
            <w:noWrap w:val="0"/>
            <w:vAlign w:val="center"/>
          </w:tcPr>
          <w:p w14:paraId="2810A0B4">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p>
        </w:tc>
        <w:tc>
          <w:tcPr>
            <w:tcW w:w="1327" w:type="dxa"/>
            <w:noWrap w:val="0"/>
            <w:vAlign w:val="top"/>
          </w:tcPr>
          <w:p w14:paraId="45D6D7E5">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bl>
    <w:p w14:paraId="3AECF44E">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464FCC18">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233D9DD1">
      <w:pPr>
        <w:pStyle w:val="12"/>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.5  计划开、竣工日期和施工进度表</w:t>
      </w:r>
    </w:p>
    <w:p w14:paraId="50C5B262">
      <w:pPr>
        <w:pStyle w:val="1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供应商应提交初步的施工进度表，说明按</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工期进行施工的各个关键日期。成交的供应商还要按合同条件有关条款的要求提交详细的施工进度计划。初步施工进度表可采用横道图(或关键线路网络图)表示，说明计划开工日期和各分项工程各阶段的完工日期和分包合同签订的日期。施工进度计划应与施工方案或施工组织设计相适应。</w:t>
      </w:r>
    </w:p>
    <w:p w14:paraId="51F3E11F">
      <w:pPr>
        <w:pStyle w:val="12"/>
        <w:adjustRightInd w:val="0"/>
        <w:snapToGrid w:val="0"/>
        <w:ind w:firstLine="422" w:firstLineChars="200"/>
        <w:jc w:val="center"/>
        <w:rPr>
          <w:rFonts w:hint="eastAsia" w:ascii="宋体" w:hAnsi="宋体" w:eastAsia="宋体" w:cs="宋体"/>
          <w:b/>
          <w:color w:val="auto"/>
          <w:sz w:val="21"/>
          <w:szCs w:val="21"/>
          <w:highlight w:val="none"/>
        </w:rPr>
      </w:pPr>
    </w:p>
    <w:p w14:paraId="2C10F0D1">
      <w:pPr>
        <w:pStyle w:val="12"/>
        <w:adjustRightInd w:val="0"/>
        <w:snapToGrid w:val="0"/>
        <w:ind w:firstLine="422" w:firstLineChars="200"/>
        <w:jc w:val="center"/>
        <w:rPr>
          <w:rFonts w:hint="eastAsia" w:ascii="宋体" w:hAnsi="宋体" w:eastAsia="宋体" w:cs="宋体"/>
          <w:b/>
          <w:color w:val="auto"/>
          <w:sz w:val="21"/>
          <w:szCs w:val="21"/>
          <w:highlight w:val="none"/>
        </w:rPr>
      </w:pPr>
    </w:p>
    <w:p w14:paraId="5900A105">
      <w:pPr>
        <w:pStyle w:val="12"/>
        <w:adjustRightInd w:val="0"/>
        <w:snapToGrid w:val="0"/>
        <w:ind w:firstLine="422" w:firstLineChars="200"/>
        <w:jc w:val="center"/>
        <w:rPr>
          <w:rFonts w:hint="eastAsia" w:ascii="宋体" w:hAnsi="宋体" w:eastAsia="宋体" w:cs="宋体"/>
          <w:b/>
          <w:color w:val="auto"/>
          <w:sz w:val="21"/>
          <w:szCs w:val="21"/>
          <w:highlight w:val="none"/>
        </w:rPr>
      </w:pPr>
    </w:p>
    <w:p w14:paraId="499BEAF4">
      <w:pPr>
        <w:pStyle w:val="12"/>
        <w:adjustRightInd w:val="0"/>
        <w:snapToGrid w:val="0"/>
        <w:ind w:firstLine="422" w:firstLineChars="200"/>
        <w:jc w:val="center"/>
        <w:rPr>
          <w:rFonts w:hint="eastAsia" w:ascii="宋体" w:hAnsi="宋体" w:eastAsia="宋体" w:cs="宋体"/>
          <w:b/>
          <w:color w:val="auto"/>
          <w:sz w:val="21"/>
          <w:szCs w:val="21"/>
          <w:highlight w:val="none"/>
        </w:rPr>
      </w:pPr>
    </w:p>
    <w:p w14:paraId="2C0E8FDE">
      <w:pPr>
        <w:pStyle w:val="12"/>
        <w:adjustRightInd w:val="0"/>
        <w:snapToGrid w:val="0"/>
        <w:ind w:firstLine="422" w:firstLineChars="200"/>
        <w:jc w:val="center"/>
        <w:rPr>
          <w:rFonts w:hint="eastAsia" w:ascii="宋体" w:hAnsi="宋体" w:eastAsia="宋体" w:cs="宋体"/>
          <w:b/>
          <w:color w:val="auto"/>
          <w:sz w:val="21"/>
          <w:szCs w:val="21"/>
          <w:highlight w:val="none"/>
        </w:rPr>
      </w:pPr>
    </w:p>
    <w:p w14:paraId="78D446BB">
      <w:pPr>
        <w:pStyle w:val="12"/>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表</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.6 临时设施布置及临时用地表</w:t>
      </w:r>
    </w:p>
    <w:p w14:paraId="3A131C8D">
      <w:pPr>
        <w:pStyle w:val="1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一、临时设施布置</w:t>
      </w:r>
    </w:p>
    <w:p w14:paraId="432A6DE2">
      <w:pPr>
        <w:pStyle w:val="1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供应商应提交一份施工现场临时设施布置图表并附文字说明，说明临时设施、加工车间、现场办公、设备及仓储、供电、供水、卫生、生活等设施的情况和布置。</w:t>
      </w:r>
    </w:p>
    <w:p w14:paraId="19B13D10">
      <w:pPr>
        <w:pStyle w:val="1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二、临时用地表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0"/>
        <w:gridCol w:w="2350"/>
        <w:gridCol w:w="2330"/>
        <w:gridCol w:w="2780"/>
      </w:tblGrid>
      <w:tr w14:paraId="78F7A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2220" w:type="dxa"/>
            <w:noWrap w:val="0"/>
            <w:vAlign w:val="center"/>
          </w:tcPr>
          <w:p w14:paraId="4B351604">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       途</w:t>
            </w:r>
          </w:p>
        </w:tc>
        <w:tc>
          <w:tcPr>
            <w:tcW w:w="2350" w:type="dxa"/>
            <w:noWrap w:val="0"/>
            <w:vAlign w:val="center"/>
          </w:tcPr>
          <w:p w14:paraId="62BABFB2">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面     积（m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w:t>
            </w:r>
          </w:p>
        </w:tc>
        <w:tc>
          <w:tcPr>
            <w:tcW w:w="2330" w:type="dxa"/>
            <w:noWrap w:val="0"/>
            <w:vAlign w:val="center"/>
          </w:tcPr>
          <w:p w14:paraId="0991C4B6">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位       置</w:t>
            </w:r>
          </w:p>
        </w:tc>
        <w:tc>
          <w:tcPr>
            <w:tcW w:w="2780" w:type="dxa"/>
            <w:noWrap w:val="0"/>
            <w:vAlign w:val="center"/>
          </w:tcPr>
          <w:p w14:paraId="36736137">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需用时间</w:t>
            </w:r>
          </w:p>
        </w:tc>
      </w:tr>
      <w:tr w14:paraId="04F1A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2220" w:type="dxa"/>
            <w:noWrap w:val="0"/>
            <w:vAlign w:val="center"/>
          </w:tcPr>
          <w:p w14:paraId="6266F5A7">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50" w:type="dxa"/>
            <w:noWrap w:val="0"/>
            <w:vAlign w:val="center"/>
          </w:tcPr>
          <w:p w14:paraId="346C6EE2">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30" w:type="dxa"/>
            <w:noWrap w:val="0"/>
            <w:vAlign w:val="center"/>
          </w:tcPr>
          <w:p w14:paraId="4CA4D875">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780" w:type="dxa"/>
            <w:noWrap w:val="0"/>
            <w:vAlign w:val="center"/>
          </w:tcPr>
          <w:p w14:paraId="4492CC1A">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491D8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220" w:type="dxa"/>
            <w:noWrap w:val="0"/>
            <w:vAlign w:val="center"/>
          </w:tcPr>
          <w:p w14:paraId="45DA80F9">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50" w:type="dxa"/>
            <w:noWrap w:val="0"/>
            <w:vAlign w:val="center"/>
          </w:tcPr>
          <w:p w14:paraId="3B2625B4">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30" w:type="dxa"/>
            <w:noWrap w:val="0"/>
            <w:vAlign w:val="center"/>
          </w:tcPr>
          <w:p w14:paraId="56CED307">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780" w:type="dxa"/>
            <w:noWrap w:val="0"/>
            <w:vAlign w:val="center"/>
          </w:tcPr>
          <w:p w14:paraId="265BF087">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56761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2220" w:type="dxa"/>
            <w:noWrap w:val="0"/>
            <w:vAlign w:val="center"/>
          </w:tcPr>
          <w:p w14:paraId="237D6BE0">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50" w:type="dxa"/>
            <w:noWrap w:val="0"/>
            <w:vAlign w:val="center"/>
          </w:tcPr>
          <w:p w14:paraId="25649373">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30" w:type="dxa"/>
            <w:noWrap w:val="0"/>
            <w:vAlign w:val="center"/>
          </w:tcPr>
          <w:p w14:paraId="3369203D">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780" w:type="dxa"/>
            <w:noWrap w:val="0"/>
            <w:vAlign w:val="center"/>
          </w:tcPr>
          <w:p w14:paraId="7BF8B648">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r w14:paraId="1C0C7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2220" w:type="dxa"/>
            <w:noWrap w:val="0"/>
            <w:vAlign w:val="center"/>
          </w:tcPr>
          <w:p w14:paraId="19A9458A">
            <w:pPr>
              <w:pStyle w:val="12"/>
              <w:keepNext w:val="0"/>
              <w:keepLines w:val="0"/>
              <w:pageBreakBefore w:val="0"/>
              <w:widowControl w:val="0"/>
              <w:kinsoku/>
              <w:wordWrap/>
              <w:overflowPunct/>
              <w:topLinePunct w:val="0"/>
              <w:autoSpaceDE/>
              <w:autoSpaceDN/>
              <w:bidi w:val="0"/>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            计</w:t>
            </w:r>
          </w:p>
        </w:tc>
        <w:tc>
          <w:tcPr>
            <w:tcW w:w="2350" w:type="dxa"/>
            <w:noWrap w:val="0"/>
            <w:vAlign w:val="center"/>
          </w:tcPr>
          <w:p w14:paraId="122B2D09">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330" w:type="dxa"/>
            <w:noWrap w:val="0"/>
            <w:vAlign w:val="center"/>
          </w:tcPr>
          <w:p w14:paraId="261F21D8">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c>
          <w:tcPr>
            <w:tcW w:w="2780" w:type="dxa"/>
            <w:noWrap w:val="0"/>
            <w:vAlign w:val="center"/>
          </w:tcPr>
          <w:p w14:paraId="51C5E72C">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tc>
      </w:tr>
    </w:tbl>
    <w:p w14:paraId="1F06ECA8">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注：(1)供应商应逐项填写本表，指出全部临时设施用地面积以及详细用途。</w:t>
      </w:r>
    </w:p>
    <w:p w14:paraId="31F4AF7A">
      <w:pPr>
        <w:pStyle w:val="1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(2)若本表不够，可加附页。</w:t>
      </w:r>
    </w:p>
    <w:p w14:paraId="7AFF8A94">
      <w:pPr>
        <w:spacing w:line="360" w:lineRule="auto"/>
        <w:rPr>
          <w:rFonts w:ascii="宋体" w:hAnsi="宋体"/>
          <w:b/>
          <w:color w:val="auto"/>
          <w:szCs w:val="21"/>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宋体_GB2312">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B705">
    <w:pPr>
      <w:pStyle w:val="14"/>
      <w:jc w:val="center"/>
      <w:rPr>
        <w:rFonts w:ascii="宋体_GB2312" w:hAns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A5EB84">
                          <w:pPr>
                            <w:pStyle w:val="1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9A5EB8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7984">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9BCBD1">
                          <w:pPr>
                            <w:pStyle w:val="14"/>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A9BCBD1">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27ACB41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20396">
    <w:pPr>
      <w:pStyle w:val="15"/>
      <w:jc w:val="both"/>
      <w:rPr>
        <w:rFonts w:hint="default" w:eastAsia="宋体"/>
        <w:lang w:val="en-US" w:eastAsia="zh-CN"/>
      </w:rPr>
    </w:pPr>
    <w:r>
      <w:rPr>
        <w:rFonts w:hint="eastAsia"/>
        <w:lang w:eastAsia="zh-CN"/>
      </w:rPr>
      <w:t>YZSY-</w:t>
    </w:r>
    <w:r>
      <w:rPr>
        <w:rFonts w:hint="eastAsia"/>
        <w:lang w:val="en-US" w:eastAsia="zh-CN"/>
      </w:rPr>
      <w:t>ZWK -</w:t>
    </w:r>
    <w:r>
      <w:rPr>
        <w:rFonts w:hint="eastAsia"/>
        <w:lang w:eastAsia="zh-CN"/>
      </w:rPr>
      <w:t>20260</w:t>
    </w:r>
    <w:r>
      <w:rPr>
        <w:rFonts w:hint="eastAsia"/>
        <w:lang w:val="en-US" w:eastAsia="zh-CN"/>
      </w:rPr>
      <w:t>07</w:t>
    </w:r>
    <w:r>
      <w:rPr>
        <w:rFonts w:hint="eastAsia"/>
        <w:lang w:eastAsia="zh-CN"/>
      </w:rPr>
      <w:t xml:space="preserve">号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扬州市第三人民医院</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FCF4B">
    <w:pPr>
      <w:pStyle w:val="15"/>
    </w:pPr>
    <w:r>
      <w:rPr>
        <w:rFonts w:hint="eastAsia"/>
        <w:lang w:eastAsia="zh-CN"/>
      </w:rPr>
      <w:t>YZSY-</w:t>
    </w:r>
    <w:r>
      <w:rPr>
        <w:rFonts w:hint="eastAsia"/>
        <w:lang w:val="en-US" w:eastAsia="zh-CN"/>
      </w:rPr>
      <w:t>ZWK -</w:t>
    </w:r>
    <w:r>
      <w:rPr>
        <w:rFonts w:hint="eastAsia"/>
        <w:lang w:eastAsia="zh-CN"/>
      </w:rPr>
      <w:t>20260</w:t>
    </w:r>
    <w:r>
      <w:rPr>
        <w:rFonts w:hint="eastAsia"/>
        <w:lang w:val="en-US" w:eastAsia="zh-CN"/>
      </w:rPr>
      <w:t>07</w:t>
    </w:r>
    <w:r>
      <w:rPr>
        <w:rFonts w:hint="eastAsia"/>
        <w:lang w:eastAsia="zh-CN"/>
      </w:rPr>
      <w:t xml:space="preserve">号  </w:t>
    </w:r>
    <w:r>
      <w:rPr>
        <w:rFonts w:hint="eastAsia"/>
      </w:rPr>
      <w:t xml:space="preserve">                                            </w:t>
    </w:r>
    <w:r>
      <w:rPr>
        <w:rFonts w:hint="eastAsia"/>
        <w:lang w:val="en-US" w:eastAsia="zh-CN"/>
      </w:rPr>
      <w:t>扬州市第三人民医院</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EB3F1"/>
    <w:multiLevelType w:val="singleLevel"/>
    <w:tmpl w:val="9B8EB3F1"/>
    <w:lvl w:ilvl="0" w:tentative="0">
      <w:start w:val="3"/>
      <w:numFmt w:val="decimal"/>
      <w:lvlText w:val="%1."/>
      <w:lvlJc w:val="left"/>
      <w:pPr>
        <w:tabs>
          <w:tab w:val="left" w:pos="312"/>
        </w:tabs>
      </w:pPr>
    </w:lvl>
  </w:abstractNum>
  <w:abstractNum w:abstractNumId="1">
    <w:nsid w:val="F0E89278"/>
    <w:multiLevelType w:val="multilevel"/>
    <w:tmpl w:val="F0E89278"/>
    <w:lvl w:ilvl="0" w:tentative="0">
      <w:start w:val="1"/>
      <w:numFmt w:val="decimal"/>
      <w:lvlText w:val="（%1）"/>
      <w:lvlJc w:val="left"/>
      <w:pPr>
        <w:ind w:left="1174" w:hanging="525"/>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332" w:hanging="315"/>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187" w:hanging="315"/>
      </w:pPr>
      <w:rPr>
        <w:rFonts w:hint="default"/>
        <w:lang w:val="zh-CN" w:eastAsia="zh-CN" w:bidi="zh-CN"/>
      </w:rPr>
    </w:lvl>
    <w:lvl w:ilvl="3" w:tentative="0">
      <w:start w:val="0"/>
      <w:numFmt w:val="bullet"/>
      <w:lvlText w:val="•"/>
      <w:lvlJc w:val="left"/>
      <w:pPr>
        <w:ind w:left="3194" w:hanging="315"/>
      </w:pPr>
      <w:rPr>
        <w:rFonts w:hint="default"/>
        <w:lang w:val="zh-CN" w:eastAsia="zh-CN" w:bidi="zh-CN"/>
      </w:rPr>
    </w:lvl>
    <w:lvl w:ilvl="4" w:tentative="0">
      <w:start w:val="0"/>
      <w:numFmt w:val="bullet"/>
      <w:lvlText w:val="•"/>
      <w:lvlJc w:val="left"/>
      <w:pPr>
        <w:ind w:left="4202" w:hanging="315"/>
      </w:pPr>
      <w:rPr>
        <w:rFonts w:hint="default"/>
        <w:lang w:val="zh-CN" w:eastAsia="zh-CN" w:bidi="zh-CN"/>
      </w:rPr>
    </w:lvl>
    <w:lvl w:ilvl="5" w:tentative="0">
      <w:start w:val="0"/>
      <w:numFmt w:val="bullet"/>
      <w:lvlText w:val="•"/>
      <w:lvlJc w:val="left"/>
      <w:pPr>
        <w:ind w:left="5209" w:hanging="315"/>
      </w:pPr>
      <w:rPr>
        <w:rFonts w:hint="default"/>
        <w:lang w:val="zh-CN" w:eastAsia="zh-CN" w:bidi="zh-CN"/>
      </w:rPr>
    </w:lvl>
    <w:lvl w:ilvl="6" w:tentative="0">
      <w:start w:val="0"/>
      <w:numFmt w:val="bullet"/>
      <w:lvlText w:val="•"/>
      <w:lvlJc w:val="left"/>
      <w:pPr>
        <w:ind w:left="6216" w:hanging="315"/>
      </w:pPr>
      <w:rPr>
        <w:rFonts w:hint="default"/>
        <w:lang w:val="zh-CN" w:eastAsia="zh-CN" w:bidi="zh-CN"/>
      </w:rPr>
    </w:lvl>
    <w:lvl w:ilvl="7" w:tentative="0">
      <w:start w:val="0"/>
      <w:numFmt w:val="bullet"/>
      <w:lvlText w:val="•"/>
      <w:lvlJc w:val="left"/>
      <w:pPr>
        <w:ind w:left="7224" w:hanging="315"/>
      </w:pPr>
      <w:rPr>
        <w:rFonts w:hint="default"/>
        <w:lang w:val="zh-CN" w:eastAsia="zh-CN" w:bidi="zh-CN"/>
      </w:rPr>
    </w:lvl>
    <w:lvl w:ilvl="8" w:tentative="0">
      <w:start w:val="0"/>
      <w:numFmt w:val="bullet"/>
      <w:lvlText w:val="•"/>
      <w:lvlJc w:val="left"/>
      <w:pPr>
        <w:ind w:left="8231" w:hanging="315"/>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ZDE3MjI4ZTZmNmEwMmQ5ODJlZTY2OGYwMWI1MTMifQ=="/>
  </w:docVars>
  <w:rsids>
    <w:rsidRoot w:val="21ED53A6"/>
    <w:rsid w:val="0028089A"/>
    <w:rsid w:val="004959D6"/>
    <w:rsid w:val="006A2E71"/>
    <w:rsid w:val="00FF56BA"/>
    <w:rsid w:val="01497FE9"/>
    <w:rsid w:val="014C3A0D"/>
    <w:rsid w:val="016F563F"/>
    <w:rsid w:val="01857C73"/>
    <w:rsid w:val="018F4C90"/>
    <w:rsid w:val="019127B6"/>
    <w:rsid w:val="01AC535D"/>
    <w:rsid w:val="01E26177"/>
    <w:rsid w:val="021C67ED"/>
    <w:rsid w:val="032B09E8"/>
    <w:rsid w:val="03567C08"/>
    <w:rsid w:val="039D7B38"/>
    <w:rsid w:val="03EE2141"/>
    <w:rsid w:val="03F9123F"/>
    <w:rsid w:val="03FD5DF4"/>
    <w:rsid w:val="04134860"/>
    <w:rsid w:val="04183A15"/>
    <w:rsid w:val="047F2E63"/>
    <w:rsid w:val="04873C6E"/>
    <w:rsid w:val="049503A5"/>
    <w:rsid w:val="04AC7907"/>
    <w:rsid w:val="051F457C"/>
    <w:rsid w:val="05316D54"/>
    <w:rsid w:val="054933A7"/>
    <w:rsid w:val="05B01485"/>
    <w:rsid w:val="05FB5005"/>
    <w:rsid w:val="062F051A"/>
    <w:rsid w:val="063A544B"/>
    <w:rsid w:val="064F0C84"/>
    <w:rsid w:val="06791905"/>
    <w:rsid w:val="067E28A1"/>
    <w:rsid w:val="06995683"/>
    <w:rsid w:val="06A109A1"/>
    <w:rsid w:val="06AD62E4"/>
    <w:rsid w:val="06B86802"/>
    <w:rsid w:val="06B9306B"/>
    <w:rsid w:val="06F757B1"/>
    <w:rsid w:val="07283BBC"/>
    <w:rsid w:val="078B1146"/>
    <w:rsid w:val="07A6381B"/>
    <w:rsid w:val="07D72EEC"/>
    <w:rsid w:val="082500FC"/>
    <w:rsid w:val="082A5712"/>
    <w:rsid w:val="085E02C5"/>
    <w:rsid w:val="08683964"/>
    <w:rsid w:val="08AC25CB"/>
    <w:rsid w:val="08C34C28"/>
    <w:rsid w:val="08D94D62"/>
    <w:rsid w:val="08E94F42"/>
    <w:rsid w:val="095430DE"/>
    <w:rsid w:val="096D58B6"/>
    <w:rsid w:val="096E162E"/>
    <w:rsid w:val="09732882"/>
    <w:rsid w:val="0973298D"/>
    <w:rsid w:val="09940741"/>
    <w:rsid w:val="0A04614F"/>
    <w:rsid w:val="0A887C98"/>
    <w:rsid w:val="0AA277E2"/>
    <w:rsid w:val="0AC764D6"/>
    <w:rsid w:val="0B344229"/>
    <w:rsid w:val="0B422D73"/>
    <w:rsid w:val="0B823675"/>
    <w:rsid w:val="0B9507E0"/>
    <w:rsid w:val="0BF93A98"/>
    <w:rsid w:val="0C234952"/>
    <w:rsid w:val="0C455153"/>
    <w:rsid w:val="0C6340A7"/>
    <w:rsid w:val="0CE809D3"/>
    <w:rsid w:val="0D8238FA"/>
    <w:rsid w:val="0DB438EE"/>
    <w:rsid w:val="0DB734DD"/>
    <w:rsid w:val="0DFE464F"/>
    <w:rsid w:val="0E440BB0"/>
    <w:rsid w:val="0E515741"/>
    <w:rsid w:val="0E8D0223"/>
    <w:rsid w:val="0F365A8B"/>
    <w:rsid w:val="0F562098"/>
    <w:rsid w:val="0F581C80"/>
    <w:rsid w:val="0F827BE2"/>
    <w:rsid w:val="0FCF396C"/>
    <w:rsid w:val="0FD44CA2"/>
    <w:rsid w:val="10066A65"/>
    <w:rsid w:val="100D394F"/>
    <w:rsid w:val="104A3647"/>
    <w:rsid w:val="10747E4D"/>
    <w:rsid w:val="10A558B0"/>
    <w:rsid w:val="10ED499D"/>
    <w:rsid w:val="116E11F1"/>
    <w:rsid w:val="11974373"/>
    <w:rsid w:val="11D56C3B"/>
    <w:rsid w:val="12114148"/>
    <w:rsid w:val="122338FE"/>
    <w:rsid w:val="123B1D1B"/>
    <w:rsid w:val="1247083C"/>
    <w:rsid w:val="12575B70"/>
    <w:rsid w:val="125E2267"/>
    <w:rsid w:val="126464F1"/>
    <w:rsid w:val="12A4657C"/>
    <w:rsid w:val="12CD1ABC"/>
    <w:rsid w:val="12E93B66"/>
    <w:rsid w:val="137E7C52"/>
    <w:rsid w:val="13E94D9D"/>
    <w:rsid w:val="1406425E"/>
    <w:rsid w:val="14373691"/>
    <w:rsid w:val="14552E77"/>
    <w:rsid w:val="146D174E"/>
    <w:rsid w:val="147755E3"/>
    <w:rsid w:val="14787805"/>
    <w:rsid w:val="14925AA2"/>
    <w:rsid w:val="14AB6BBC"/>
    <w:rsid w:val="14DF1632"/>
    <w:rsid w:val="14EE016D"/>
    <w:rsid w:val="15243EEF"/>
    <w:rsid w:val="152F4A44"/>
    <w:rsid w:val="15B44F3E"/>
    <w:rsid w:val="162B0FD3"/>
    <w:rsid w:val="16421E79"/>
    <w:rsid w:val="165C118C"/>
    <w:rsid w:val="16610551"/>
    <w:rsid w:val="16CF3591"/>
    <w:rsid w:val="16D40A47"/>
    <w:rsid w:val="171348BD"/>
    <w:rsid w:val="177069A9"/>
    <w:rsid w:val="17A6259B"/>
    <w:rsid w:val="17AA6E45"/>
    <w:rsid w:val="17E31439"/>
    <w:rsid w:val="182B19A1"/>
    <w:rsid w:val="18343076"/>
    <w:rsid w:val="184B770B"/>
    <w:rsid w:val="18BC4164"/>
    <w:rsid w:val="18C94B2F"/>
    <w:rsid w:val="18FB72C0"/>
    <w:rsid w:val="192D7506"/>
    <w:rsid w:val="195E4FC1"/>
    <w:rsid w:val="19B17A41"/>
    <w:rsid w:val="19BB266E"/>
    <w:rsid w:val="19CA3A97"/>
    <w:rsid w:val="19CC487B"/>
    <w:rsid w:val="19FB29A1"/>
    <w:rsid w:val="1A006FA2"/>
    <w:rsid w:val="1A2D69C2"/>
    <w:rsid w:val="1A8524F0"/>
    <w:rsid w:val="1A861DBF"/>
    <w:rsid w:val="1A8F5F39"/>
    <w:rsid w:val="1A985785"/>
    <w:rsid w:val="1A9D7E62"/>
    <w:rsid w:val="1AB31763"/>
    <w:rsid w:val="1AE256A7"/>
    <w:rsid w:val="1B2655B7"/>
    <w:rsid w:val="1C132B66"/>
    <w:rsid w:val="1C297D63"/>
    <w:rsid w:val="1C894A3D"/>
    <w:rsid w:val="1C8E5E18"/>
    <w:rsid w:val="1CA62226"/>
    <w:rsid w:val="1CB141F3"/>
    <w:rsid w:val="1CC57BD0"/>
    <w:rsid w:val="1CD04682"/>
    <w:rsid w:val="1D305121"/>
    <w:rsid w:val="1D4F08C9"/>
    <w:rsid w:val="1D6159D5"/>
    <w:rsid w:val="1D835728"/>
    <w:rsid w:val="1D8A4831"/>
    <w:rsid w:val="1DFD4139"/>
    <w:rsid w:val="1E2D4903"/>
    <w:rsid w:val="1E3438A6"/>
    <w:rsid w:val="1E6B6DD6"/>
    <w:rsid w:val="1E875215"/>
    <w:rsid w:val="1EAB7E87"/>
    <w:rsid w:val="1F0757F7"/>
    <w:rsid w:val="1F117845"/>
    <w:rsid w:val="1F7655B5"/>
    <w:rsid w:val="1F933D97"/>
    <w:rsid w:val="20020FF7"/>
    <w:rsid w:val="202D0E3F"/>
    <w:rsid w:val="20580C17"/>
    <w:rsid w:val="20641D82"/>
    <w:rsid w:val="20A90C4E"/>
    <w:rsid w:val="20E50988"/>
    <w:rsid w:val="21045FA5"/>
    <w:rsid w:val="218872DA"/>
    <w:rsid w:val="21BF7EE5"/>
    <w:rsid w:val="21CF65C4"/>
    <w:rsid w:val="21ED53A6"/>
    <w:rsid w:val="222E663A"/>
    <w:rsid w:val="2234797B"/>
    <w:rsid w:val="22D11BC9"/>
    <w:rsid w:val="22EB7D0E"/>
    <w:rsid w:val="2313332B"/>
    <w:rsid w:val="231A6DCE"/>
    <w:rsid w:val="236553F8"/>
    <w:rsid w:val="2371443F"/>
    <w:rsid w:val="23B95E70"/>
    <w:rsid w:val="23C96EF5"/>
    <w:rsid w:val="23D762F6"/>
    <w:rsid w:val="23F10EF1"/>
    <w:rsid w:val="23F42A3B"/>
    <w:rsid w:val="24086BA6"/>
    <w:rsid w:val="2423778D"/>
    <w:rsid w:val="24925D97"/>
    <w:rsid w:val="25231CE5"/>
    <w:rsid w:val="258774C3"/>
    <w:rsid w:val="25C120BD"/>
    <w:rsid w:val="26025181"/>
    <w:rsid w:val="265501C8"/>
    <w:rsid w:val="269229A8"/>
    <w:rsid w:val="26A076A7"/>
    <w:rsid w:val="26B70604"/>
    <w:rsid w:val="276004A0"/>
    <w:rsid w:val="278C564A"/>
    <w:rsid w:val="27AA5AD0"/>
    <w:rsid w:val="27FC457D"/>
    <w:rsid w:val="27FE49EB"/>
    <w:rsid w:val="28AD59BF"/>
    <w:rsid w:val="28F25980"/>
    <w:rsid w:val="290F6395"/>
    <w:rsid w:val="292F0982"/>
    <w:rsid w:val="29804D3A"/>
    <w:rsid w:val="299B17D5"/>
    <w:rsid w:val="29BA649E"/>
    <w:rsid w:val="29CD6057"/>
    <w:rsid w:val="2A560AE0"/>
    <w:rsid w:val="2AB90504"/>
    <w:rsid w:val="2AD77967"/>
    <w:rsid w:val="2ADE0C55"/>
    <w:rsid w:val="2AEC3773"/>
    <w:rsid w:val="2B2160A9"/>
    <w:rsid w:val="2B5C56AB"/>
    <w:rsid w:val="2B664368"/>
    <w:rsid w:val="2B6C1A1A"/>
    <w:rsid w:val="2B7361A2"/>
    <w:rsid w:val="2BA437DF"/>
    <w:rsid w:val="2BD4136D"/>
    <w:rsid w:val="2BD66E93"/>
    <w:rsid w:val="2BEC68C0"/>
    <w:rsid w:val="2C4402A1"/>
    <w:rsid w:val="2C714E0E"/>
    <w:rsid w:val="2C804080"/>
    <w:rsid w:val="2CE82369"/>
    <w:rsid w:val="2CED5234"/>
    <w:rsid w:val="2CFE3816"/>
    <w:rsid w:val="2D0C7F28"/>
    <w:rsid w:val="2D137B3E"/>
    <w:rsid w:val="2D6D6F9A"/>
    <w:rsid w:val="2D9114BC"/>
    <w:rsid w:val="2D9930AF"/>
    <w:rsid w:val="2DAA682A"/>
    <w:rsid w:val="2E3D769E"/>
    <w:rsid w:val="2E516CA5"/>
    <w:rsid w:val="2E5D1D76"/>
    <w:rsid w:val="2E614FE7"/>
    <w:rsid w:val="2E647BCC"/>
    <w:rsid w:val="2E756E38"/>
    <w:rsid w:val="2E847C94"/>
    <w:rsid w:val="2E8C5F2F"/>
    <w:rsid w:val="2EA5003F"/>
    <w:rsid w:val="2EAD4823"/>
    <w:rsid w:val="2EC207F7"/>
    <w:rsid w:val="2EE814E3"/>
    <w:rsid w:val="2EF00DB3"/>
    <w:rsid w:val="2EF959D9"/>
    <w:rsid w:val="2F260132"/>
    <w:rsid w:val="2F3B531B"/>
    <w:rsid w:val="2F3E2D56"/>
    <w:rsid w:val="302E3742"/>
    <w:rsid w:val="30590093"/>
    <w:rsid w:val="30656A38"/>
    <w:rsid w:val="30D065A7"/>
    <w:rsid w:val="30D31325"/>
    <w:rsid w:val="30E8105C"/>
    <w:rsid w:val="310A7251"/>
    <w:rsid w:val="311E57CE"/>
    <w:rsid w:val="317D15C9"/>
    <w:rsid w:val="31A67308"/>
    <w:rsid w:val="31B45EC9"/>
    <w:rsid w:val="31D26724"/>
    <w:rsid w:val="31F56B81"/>
    <w:rsid w:val="31F6079A"/>
    <w:rsid w:val="32234659"/>
    <w:rsid w:val="329F26D5"/>
    <w:rsid w:val="33022780"/>
    <w:rsid w:val="330C68C9"/>
    <w:rsid w:val="333A00A1"/>
    <w:rsid w:val="333A436C"/>
    <w:rsid w:val="33801C95"/>
    <w:rsid w:val="338F0E0F"/>
    <w:rsid w:val="33A14229"/>
    <w:rsid w:val="33C70135"/>
    <w:rsid w:val="33E05FD7"/>
    <w:rsid w:val="34720C8F"/>
    <w:rsid w:val="34B65AB4"/>
    <w:rsid w:val="34C87AEB"/>
    <w:rsid w:val="350727B3"/>
    <w:rsid w:val="35123632"/>
    <w:rsid w:val="355E441D"/>
    <w:rsid w:val="3562786F"/>
    <w:rsid w:val="35746AF8"/>
    <w:rsid w:val="358E6A31"/>
    <w:rsid w:val="359F479A"/>
    <w:rsid w:val="35B5220F"/>
    <w:rsid w:val="35DB074D"/>
    <w:rsid w:val="35F22EB0"/>
    <w:rsid w:val="36603F29"/>
    <w:rsid w:val="36682690"/>
    <w:rsid w:val="366B4994"/>
    <w:rsid w:val="36B952EB"/>
    <w:rsid w:val="36E745A2"/>
    <w:rsid w:val="372431A9"/>
    <w:rsid w:val="372F365C"/>
    <w:rsid w:val="374A6403"/>
    <w:rsid w:val="377C1996"/>
    <w:rsid w:val="37930FD1"/>
    <w:rsid w:val="37AF2E63"/>
    <w:rsid w:val="382C4A0B"/>
    <w:rsid w:val="38333549"/>
    <w:rsid w:val="384C7EAF"/>
    <w:rsid w:val="38507FCD"/>
    <w:rsid w:val="389B23D6"/>
    <w:rsid w:val="38CA7D80"/>
    <w:rsid w:val="38E018DB"/>
    <w:rsid w:val="39685906"/>
    <w:rsid w:val="39832984"/>
    <w:rsid w:val="399916A4"/>
    <w:rsid w:val="39A620F3"/>
    <w:rsid w:val="39CF6619"/>
    <w:rsid w:val="39FD00BB"/>
    <w:rsid w:val="3A1F0EE8"/>
    <w:rsid w:val="3A3E22F9"/>
    <w:rsid w:val="3A4C6EC7"/>
    <w:rsid w:val="3A7728A5"/>
    <w:rsid w:val="3A995C5C"/>
    <w:rsid w:val="3AE3437B"/>
    <w:rsid w:val="3B00217F"/>
    <w:rsid w:val="3B6012AD"/>
    <w:rsid w:val="3B68382C"/>
    <w:rsid w:val="3B716A7D"/>
    <w:rsid w:val="3B8A78F7"/>
    <w:rsid w:val="3B8D3EB8"/>
    <w:rsid w:val="3BD33241"/>
    <w:rsid w:val="3C0236B0"/>
    <w:rsid w:val="3C1478EB"/>
    <w:rsid w:val="3C5B04E4"/>
    <w:rsid w:val="3CAA197A"/>
    <w:rsid w:val="3CF0582E"/>
    <w:rsid w:val="3CF140D3"/>
    <w:rsid w:val="3D041949"/>
    <w:rsid w:val="3D7725CE"/>
    <w:rsid w:val="3D8A232D"/>
    <w:rsid w:val="3DAC35C4"/>
    <w:rsid w:val="3DDF6B94"/>
    <w:rsid w:val="3DF51118"/>
    <w:rsid w:val="3E4B277B"/>
    <w:rsid w:val="3E7762B4"/>
    <w:rsid w:val="3EC55271"/>
    <w:rsid w:val="3EC71001"/>
    <w:rsid w:val="3EF5367D"/>
    <w:rsid w:val="3F165ACD"/>
    <w:rsid w:val="3F455E22"/>
    <w:rsid w:val="3F50162A"/>
    <w:rsid w:val="3F6C0A19"/>
    <w:rsid w:val="3F810EBB"/>
    <w:rsid w:val="3FC350E4"/>
    <w:rsid w:val="3FFC707C"/>
    <w:rsid w:val="4050500F"/>
    <w:rsid w:val="40A9143F"/>
    <w:rsid w:val="40BC4737"/>
    <w:rsid w:val="40C313BA"/>
    <w:rsid w:val="40E165AE"/>
    <w:rsid w:val="41116B45"/>
    <w:rsid w:val="41285F8B"/>
    <w:rsid w:val="414B39C6"/>
    <w:rsid w:val="41610B7C"/>
    <w:rsid w:val="41753739"/>
    <w:rsid w:val="41A65DB9"/>
    <w:rsid w:val="41B36B3A"/>
    <w:rsid w:val="41C230DA"/>
    <w:rsid w:val="41D701EF"/>
    <w:rsid w:val="430345BA"/>
    <w:rsid w:val="435A485E"/>
    <w:rsid w:val="43943464"/>
    <w:rsid w:val="43F35498"/>
    <w:rsid w:val="449909CE"/>
    <w:rsid w:val="44AF1BF8"/>
    <w:rsid w:val="44CC2FCB"/>
    <w:rsid w:val="45622D3C"/>
    <w:rsid w:val="456871C0"/>
    <w:rsid w:val="4571170A"/>
    <w:rsid w:val="45926C3E"/>
    <w:rsid w:val="463456BD"/>
    <w:rsid w:val="465D0485"/>
    <w:rsid w:val="469927F2"/>
    <w:rsid w:val="47374B98"/>
    <w:rsid w:val="47376B3B"/>
    <w:rsid w:val="475F3D89"/>
    <w:rsid w:val="479C6D8B"/>
    <w:rsid w:val="47AF2F63"/>
    <w:rsid w:val="47E726FC"/>
    <w:rsid w:val="47FE35A2"/>
    <w:rsid w:val="4818756A"/>
    <w:rsid w:val="484A4A39"/>
    <w:rsid w:val="485E0E1D"/>
    <w:rsid w:val="48B676AD"/>
    <w:rsid w:val="49415E3C"/>
    <w:rsid w:val="494F026B"/>
    <w:rsid w:val="49F40535"/>
    <w:rsid w:val="4A083041"/>
    <w:rsid w:val="4A17094B"/>
    <w:rsid w:val="4A4550FA"/>
    <w:rsid w:val="4A8855AD"/>
    <w:rsid w:val="4AB80380"/>
    <w:rsid w:val="4AD65291"/>
    <w:rsid w:val="4B117A90"/>
    <w:rsid w:val="4B2A2BF9"/>
    <w:rsid w:val="4B7F08E5"/>
    <w:rsid w:val="4B837148"/>
    <w:rsid w:val="4B95246F"/>
    <w:rsid w:val="4C0F2222"/>
    <w:rsid w:val="4C70196B"/>
    <w:rsid w:val="4C942057"/>
    <w:rsid w:val="4CB445CD"/>
    <w:rsid w:val="4CC72954"/>
    <w:rsid w:val="4D2301DA"/>
    <w:rsid w:val="4DED4F55"/>
    <w:rsid w:val="4DF77FCE"/>
    <w:rsid w:val="4E3D7939"/>
    <w:rsid w:val="4E5B79CA"/>
    <w:rsid w:val="4E7640C4"/>
    <w:rsid w:val="4E9E18F6"/>
    <w:rsid w:val="4EAC4811"/>
    <w:rsid w:val="4ED55691"/>
    <w:rsid w:val="4F994A3A"/>
    <w:rsid w:val="4FD9119E"/>
    <w:rsid w:val="4FE15C83"/>
    <w:rsid w:val="4FE47531"/>
    <w:rsid w:val="4FFC6262"/>
    <w:rsid w:val="4FFD596F"/>
    <w:rsid w:val="500C2541"/>
    <w:rsid w:val="502142D2"/>
    <w:rsid w:val="505C7995"/>
    <w:rsid w:val="50755451"/>
    <w:rsid w:val="50953CE7"/>
    <w:rsid w:val="50A00421"/>
    <w:rsid w:val="50E13A61"/>
    <w:rsid w:val="51112598"/>
    <w:rsid w:val="51BB0680"/>
    <w:rsid w:val="51C8534D"/>
    <w:rsid w:val="51F7178E"/>
    <w:rsid w:val="52454869"/>
    <w:rsid w:val="5253273C"/>
    <w:rsid w:val="52A0228E"/>
    <w:rsid w:val="52A1794C"/>
    <w:rsid w:val="53166499"/>
    <w:rsid w:val="53C076C7"/>
    <w:rsid w:val="54073812"/>
    <w:rsid w:val="54077C82"/>
    <w:rsid w:val="54A938C6"/>
    <w:rsid w:val="55DB295C"/>
    <w:rsid w:val="5666567E"/>
    <w:rsid w:val="56824122"/>
    <w:rsid w:val="568F33E3"/>
    <w:rsid w:val="57122BC6"/>
    <w:rsid w:val="57136887"/>
    <w:rsid w:val="571A0C99"/>
    <w:rsid w:val="574A07DD"/>
    <w:rsid w:val="575D6537"/>
    <w:rsid w:val="57A96C42"/>
    <w:rsid w:val="57AF41DB"/>
    <w:rsid w:val="57C92BEA"/>
    <w:rsid w:val="57CC7B41"/>
    <w:rsid w:val="585A6012"/>
    <w:rsid w:val="58892493"/>
    <w:rsid w:val="58B54EE5"/>
    <w:rsid w:val="58B76DB2"/>
    <w:rsid w:val="58C56065"/>
    <w:rsid w:val="58DC0DE5"/>
    <w:rsid w:val="593C217C"/>
    <w:rsid w:val="59633BAD"/>
    <w:rsid w:val="59DB2E29"/>
    <w:rsid w:val="59F706EA"/>
    <w:rsid w:val="5A0507C2"/>
    <w:rsid w:val="5A697654"/>
    <w:rsid w:val="5AB02E22"/>
    <w:rsid w:val="5AF25B31"/>
    <w:rsid w:val="5B7553C7"/>
    <w:rsid w:val="5BB029AE"/>
    <w:rsid w:val="5C0422FC"/>
    <w:rsid w:val="5C112A9E"/>
    <w:rsid w:val="5C2A09B2"/>
    <w:rsid w:val="5C933F3A"/>
    <w:rsid w:val="5CB129C0"/>
    <w:rsid w:val="5CB32755"/>
    <w:rsid w:val="5CBF10FA"/>
    <w:rsid w:val="5CCE57E1"/>
    <w:rsid w:val="5D02548B"/>
    <w:rsid w:val="5D0B7ECE"/>
    <w:rsid w:val="5D1E57DE"/>
    <w:rsid w:val="5D445D6A"/>
    <w:rsid w:val="5D495C8E"/>
    <w:rsid w:val="5D811A4C"/>
    <w:rsid w:val="5DA27B17"/>
    <w:rsid w:val="5DB524FD"/>
    <w:rsid w:val="5DBA13FA"/>
    <w:rsid w:val="5DD041FD"/>
    <w:rsid w:val="5DD879F7"/>
    <w:rsid w:val="5DDC5CDC"/>
    <w:rsid w:val="5E151B14"/>
    <w:rsid w:val="5E434995"/>
    <w:rsid w:val="5EAF332F"/>
    <w:rsid w:val="5EEE48A6"/>
    <w:rsid w:val="5F2913F5"/>
    <w:rsid w:val="5F3375C2"/>
    <w:rsid w:val="5F40526C"/>
    <w:rsid w:val="5FA35604"/>
    <w:rsid w:val="5FC47EC4"/>
    <w:rsid w:val="5FEF1CF6"/>
    <w:rsid w:val="5FFE7CC1"/>
    <w:rsid w:val="603C7AFF"/>
    <w:rsid w:val="608F3A6B"/>
    <w:rsid w:val="60944B9F"/>
    <w:rsid w:val="60B91C5F"/>
    <w:rsid w:val="60BF5B6D"/>
    <w:rsid w:val="60C53089"/>
    <w:rsid w:val="60CF4DB6"/>
    <w:rsid w:val="60D23DBD"/>
    <w:rsid w:val="60DA29A7"/>
    <w:rsid w:val="61943480"/>
    <w:rsid w:val="626F35C2"/>
    <w:rsid w:val="62850D25"/>
    <w:rsid w:val="62B66D91"/>
    <w:rsid w:val="62CF463D"/>
    <w:rsid w:val="62D17D48"/>
    <w:rsid w:val="62DF5870"/>
    <w:rsid w:val="62EA55CB"/>
    <w:rsid w:val="62F11BAA"/>
    <w:rsid w:val="63046C2E"/>
    <w:rsid w:val="630F26B0"/>
    <w:rsid w:val="635F5E61"/>
    <w:rsid w:val="637257D7"/>
    <w:rsid w:val="63944DB2"/>
    <w:rsid w:val="63A57916"/>
    <w:rsid w:val="63E06663"/>
    <w:rsid w:val="64282E66"/>
    <w:rsid w:val="64290A98"/>
    <w:rsid w:val="64E119F6"/>
    <w:rsid w:val="652F1F40"/>
    <w:rsid w:val="653103AD"/>
    <w:rsid w:val="654C5193"/>
    <w:rsid w:val="658B7A5E"/>
    <w:rsid w:val="667411A7"/>
    <w:rsid w:val="667F1180"/>
    <w:rsid w:val="6687422F"/>
    <w:rsid w:val="6692162D"/>
    <w:rsid w:val="66D80A01"/>
    <w:rsid w:val="67037517"/>
    <w:rsid w:val="67094180"/>
    <w:rsid w:val="67762CFD"/>
    <w:rsid w:val="67E23D9D"/>
    <w:rsid w:val="67F26828"/>
    <w:rsid w:val="688B5496"/>
    <w:rsid w:val="68E32C92"/>
    <w:rsid w:val="69074555"/>
    <w:rsid w:val="693B41FE"/>
    <w:rsid w:val="69492FDF"/>
    <w:rsid w:val="69612F53"/>
    <w:rsid w:val="69B813AB"/>
    <w:rsid w:val="69BD4C13"/>
    <w:rsid w:val="69C73B25"/>
    <w:rsid w:val="69E46644"/>
    <w:rsid w:val="6A6B466F"/>
    <w:rsid w:val="6A7259FE"/>
    <w:rsid w:val="6A8108A1"/>
    <w:rsid w:val="6AEA7C8A"/>
    <w:rsid w:val="6AEC1C54"/>
    <w:rsid w:val="6B0D1BCA"/>
    <w:rsid w:val="6B4B0342"/>
    <w:rsid w:val="6B7C08C8"/>
    <w:rsid w:val="6BA047ED"/>
    <w:rsid w:val="6BB15296"/>
    <w:rsid w:val="6BE1343A"/>
    <w:rsid w:val="6BFD66AD"/>
    <w:rsid w:val="6C727819"/>
    <w:rsid w:val="6C727F37"/>
    <w:rsid w:val="6C7B2B90"/>
    <w:rsid w:val="6CAE0C3C"/>
    <w:rsid w:val="6CD154C6"/>
    <w:rsid w:val="6D4A0EB4"/>
    <w:rsid w:val="6D596A87"/>
    <w:rsid w:val="6DA87988"/>
    <w:rsid w:val="6DD06F8C"/>
    <w:rsid w:val="6E25041F"/>
    <w:rsid w:val="6E526272"/>
    <w:rsid w:val="6E662742"/>
    <w:rsid w:val="6E695197"/>
    <w:rsid w:val="6E6B2E90"/>
    <w:rsid w:val="6EDF73DA"/>
    <w:rsid w:val="6F286FD3"/>
    <w:rsid w:val="6F5B73A8"/>
    <w:rsid w:val="6F6C7BEA"/>
    <w:rsid w:val="6F776447"/>
    <w:rsid w:val="6FCA62DC"/>
    <w:rsid w:val="6FF173C5"/>
    <w:rsid w:val="700E142B"/>
    <w:rsid w:val="704A4AC6"/>
    <w:rsid w:val="70626C2C"/>
    <w:rsid w:val="70AB5E09"/>
    <w:rsid w:val="70B6710F"/>
    <w:rsid w:val="71007D05"/>
    <w:rsid w:val="711F0135"/>
    <w:rsid w:val="713256DA"/>
    <w:rsid w:val="714811B3"/>
    <w:rsid w:val="718631F8"/>
    <w:rsid w:val="71AB1084"/>
    <w:rsid w:val="71AF7537"/>
    <w:rsid w:val="71BA7C8A"/>
    <w:rsid w:val="71CD79BE"/>
    <w:rsid w:val="722175B5"/>
    <w:rsid w:val="722F2426"/>
    <w:rsid w:val="729B41A8"/>
    <w:rsid w:val="729C0F47"/>
    <w:rsid w:val="72A858A4"/>
    <w:rsid w:val="72C8706A"/>
    <w:rsid w:val="73016F58"/>
    <w:rsid w:val="730547AE"/>
    <w:rsid w:val="732B6892"/>
    <w:rsid w:val="735B24EE"/>
    <w:rsid w:val="736707F3"/>
    <w:rsid w:val="739727C8"/>
    <w:rsid w:val="73C92407"/>
    <w:rsid w:val="73E221F9"/>
    <w:rsid w:val="73F016BE"/>
    <w:rsid w:val="73F552CC"/>
    <w:rsid w:val="74656935"/>
    <w:rsid w:val="747158F7"/>
    <w:rsid w:val="74730CF0"/>
    <w:rsid w:val="74E935D9"/>
    <w:rsid w:val="753341BE"/>
    <w:rsid w:val="756A4B1F"/>
    <w:rsid w:val="757F7487"/>
    <w:rsid w:val="75875A71"/>
    <w:rsid w:val="758D4034"/>
    <w:rsid w:val="7592164A"/>
    <w:rsid w:val="75BF62E8"/>
    <w:rsid w:val="75C0662E"/>
    <w:rsid w:val="75E957CE"/>
    <w:rsid w:val="76A73FA4"/>
    <w:rsid w:val="76BF660A"/>
    <w:rsid w:val="76E41A31"/>
    <w:rsid w:val="76EF0126"/>
    <w:rsid w:val="77447E1B"/>
    <w:rsid w:val="782D7408"/>
    <w:rsid w:val="78300CA6"/>
    <w:rsid w:val="78621F61"/>
    <w:rsid w:val="786E7428"/>
    <w:rsid w:val="789C357E"/>
    <w:rsid w:val="79374B7B"/>
    <w:rsid w:val="793A17DE"/>
    <w:rsid w:val="79B20E31"/>
    <w:rsid w:val="79FE2B73"/>
    <w:rsid w:val="7A230AC3"/>
    <w:rsid w:val="7A4B6C0E"/>
    <w:rsid w:val="7A560E98"/>
    <w:rsid w:val="7A67218F"/>
    <w:rsid w:val="7AF631D6"/>
    <w:rsid w:val="7B064B96"/>
    <w:rsid w:val="7B2A32B9"/>
    <w:rsid w:val="7B424F78"/>
    <w:rsid w:val="7B590514"/>
    <w:rsid w:val="7B860305"/>
    <w:rsid w:val="7BA06143"/>
    <w:rsid w:val="7BB77938"/>
    <w:rsid w:val="7BE65AE3"/>
    <w:rsid w:val="7C103AFC"/>
    <w:rsid w:val="7C1E2235"/>
    <w:rsid w:val="7C4A4A2C"/>
    <w:rsid w:val="7D2B511D"/>
    <w:rsid w:val="7D5245EA"/>
    <w:rsid w:val="7DE93DD1"/>
    <w:rsid w:val="7E097FFC"/>
    <w:rsid w:val="7E355CD4"/>
    <w:rsid w:val="7E3F60E7"/>
    <w:rsid w:val="7E6303F5"/>
    <w:rsid w:val="7E837D82"/>
    <w:rsid w:val="7ED444E6"/>
    <w:rsid w:val="7EF127CA"/>
    <w:rsid w:val="7F08297D"/>
    <w:rsid w:val="7F12598C"/>
    <w:rsid w:val="7F3B240A"/>
    <w:rsid w:val="7F4230F6"/>
    <w:rsid w:val="7F975393"/>
    <w:rsid w:val="7FAC1623"/>
    <w:rsid w:val="7FAE6FE6"/>
    <w:rsid w:val="7FBD1364"/>
    <w:rsid w:val="7FC96244"/>
    <w:rsid w:val="7FD44C9D"/>
    <w:rsid w:val="7FD44CBF"/>
    <w:rsid w:val="7FE8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5"/>
    <w:basedOn w:val="1"/>
    <w:next w:val="1"/>
    <w:qFormat/>
    <w:uiPriority w:val="1"/>
    <w:pPr>
      <w:ind w:left="62"/>
      <w:jc w:val="center"/>
      <w:outlineLvl w:val="4"/>
    </w:pPr>
    <w:rPr>
      <w:rFonts w:ascii="宋体" w:hAnsi="宋体" w:eastAsia="宋体" w:cs="宋体"/>
      <w:b/>
      <w:bCs/>
      <w:sz w:val="24"/>
      <w:szCs w:val="24"/>
      <w:lang w:val="zh-CN" w:eastAsia="zh-CN" w:bidi="zh-CN"/>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kern w:val="0"/>
      <w:sz w:val="20"/>
      <w:szCs w:val="21"/>
    </w:rPr>
  </w:style>
  <w:style w:type="paragraph" w:styleId="7">
    <w:name w:val="annotation text"/>
    <w:basedOn w:val="1"/>
    <w:unhideWhenUsed/>
    <w:qFormat/>
    <w:uiPriority w:val="99"/>
    <w:pPr>
      <w:jc w:val="left"/>
    </w:pPr>
  </w:style>
  <w:style w:type="paragraph" w:styleId="8">
    <w:name w:val="Body Text"/>
    <w:basedOn w:val="1"/>
    <w:next w:val="9"/>
    <w:unhideWhenUsed/>
    <w:qFormat/>
    <w:uiPriority w:val="99"/>
    <w:rPr>
      <w:rFonts w:ascii="楷体_GB2312" w:hAnsi="Arial" w:eastAsia="楷体_GB2312"/>
      <w:kern w:val="0"/>
      <w:sz w:val="28"/>
      <w:szCs w:val="28"/>
    </w:rPr>
  </w:style>
  <w:style w:type="paragraph" w:styleId="9">
    <w:name w:val="Body Text 2"/>
    <w:basedOn w:val="1"/>
    <w:qFormat/>
    <w:uiPriority w:val="0"/>
    <w:pPr>
      <w:spacing w:after="120" w:line="480" w:lineRule="auto"/>
    </w:pPr>
  </w:style>
  <w:style w:type="paragraph" w:styleId="10">
    <w:name w:val="Body Text Indent"/>
    <w:basedOn w:val="1"/>
    <w:next w:val="11"/>
    <w:unhideWhenUsed/>
    <w:qFormat/>
    <w:uiPriority w:val="99"/>
    <w:pPr>
      <w:spacing w:line="400" w:lineRule="exact"/>
      <w:ind w:firstLine="540" w:firstLineChars="225"/>
    </w:pPr>
    <w:rPr>
      <w:sz w:val="24"/>
    </w:r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rPr>
      <w:rFonts w:ascii="宋体" w:hAnsi="Courier New"/>
      <w:kern w:val="0"/>
      <w:sz w:val="20"/>
      <w:szCs w:val="21"/>
    </w:rPr>
  </w:style>
  <w:style w:type="paragraph" w:styleId="13">
    <w:name w:val="Date"/>
    <w:basedOn w:val="1"/>
    <w:next w:val="1"/>
    <w:qFormat/>
    <w:uiPriority w:val="0"/>
    <w:rPr>
      <w:kern w:val="0"/>
      <w:sz w:val="24"/>
      <w:szCs w:val="20"/>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qFormat/>
    <w:uiPriority w:val="0"/>
    <w:pPr>
      <w:ind w:firstLine="420"/>
    </w:pPr>
  </w:style>
  <w:style w:type="paragraph" w:customStyle="1" w:styleId="22">
    <w:name w:val="正文（缩进）"/>
    <w:basedOn w:val="1"/>
    <w:qFormat/>
    <w:uiPriority w:val="0"/>
    <w:pPr>
      <w:ind w:firstLine="480" w:firstLineChars="200"/>
    </w:pPr>
  </w:style>
  <w:style w:type="paragraph" w:customStyle="1" w:styleId="23">
    <w:name w:val="文本块11"/>
    <w:basedOn w:val="1"/>
    <w:unhideWhenUsed/>
    <w:qFormat/>
    <w:uiPriority w:val="99"/>
    <w:pPr>
      <w:ind w:left="567" w:right="454" w:firstLine="498"/>
      <w:jc w:val="left"/>
    </w:pPr>
    <w:rPr>
      <w:rFonts w:ascii="仿宋_GB2312" w:eastAsia="仿宋_GB2312"/>
      <w:sz w:val="30"/>
      <w:szCs w:val="20"/>
    </w:rPr>
  </w:style>
  <w:style w:type="paragraph" w:customStyle="1" w:styleId="24">
    <w:name w:val="Char Char Char Char Char Char Char Char Char"/>
    <w:basedOn w:val="1"/>
    <w:next w:val="25"/>
    <w:qFormat/>
    <w:uiPriority w:val="0"/>
    <w:pPr>
      <w:tabs>
        <w:tab w:val="left" w:pos="360"/>
      </w:tabs>
      <w:ind w:left="360" w:hanging="360"/>
    </w:pPr>
    <w:rPr>
      <w:rFonts w:cs="宋体"/>
      <w:sz w:val="24"/>
      <w:szCs w:val="24"/>
      <w:lang w:val="zh-CN"/>
    </w:rPr>
  </w:style>
  <w:style w:type="paragraph" w:customStyle="1" w:styleId="25">
    <w:name w:val="正文文本 21"/>
    <w:basedOn w:val="1"/>
    <w:next w:val="26"/>
    <w:qFormat/>
    <w:uiPriority w:val="0"/>
    <w:pPr>
      <w:widowControl/>
      <w:ind w:left="720" w:hanging="720"/>
    </w:pPr>
    <w:rPr>
      <w:rFonts w:cs="宋体"/>
      <w:sz w:val="24"/>
      <w:szCs w:val="20"/>
      <w:lang w:val="en-GB"/>
    </w:rPr>
  </w:style>
  <w:style w:type="paragraph" w:customStyle="1" w:styleId="26">
    <w:name w:val="默认段落字体 Para Char Char Char Char Char Char Char"/>
    <w:basedOn w:val="1"/>
    <w:next w:val="27"/>
    <w:qFormat/>
    <w:uiPriority w:val="0"/>
    <w:rPr>
      <w:rFonts w:cs="宋体"/>
      <w:sz w:val="20"/>
      <w:szCs w:val="20"/>
      <w:lang w:val="zh-CN"/>
    </w:rPr>
  </w:style>
  <w:style w:type="paragraph" w:customStyle="1" w:styleId="27">
    <w:name w:val="样式 首行缩进:  2 字符"/>
    <w:basedOn w:val="1"/>
    <w:next w:val="28"/>
    <w:qFormat/>
    <w:uiPriority w:val="0"/>
    <w:pPr>
      <w:spacing w:line="360" w:lineRule="auto"/>
      <w:ind w:firstLine="480"/>
    </w:pPr>
    <w:rPr>
      <w:sz w:val="24"/>
      <w:szCs w:val="20"/>
    </w:rPr>
  </w:style>
  <w:style w:type="paragraph" w:customStyle="1" w:styleId="28">
    <w:name w:val="样式 段后: 0.25 行"/>
    <w:basedOn w:val="1"/>
    <w:next w:val="29"/>
    <w:qFormat/>
    <w:uiPriority w:val="0"/>
    <w:pPr>
      <w:widowControl/>
      <w:spacing w:line="300" w:lineRule="auto"/>
      <w:ind w:firstLine="420"/>
      <w:jc w:val="left"/>
    </w:pPr>
    <w:rPr>
      <w:rFonts w:ascii="Arial" w:hAnsi="Arial" w:cs="宋体"/>
      <w:sz w:val="22"/>
      <w:szCs w:val="20"/>
      <w:lang w:val="zh-CN" w:eastAsia="en-US"/>
    </w:rPr>
  </w:style>
  <w:style w:type="paragraph" w:customStyle="1" w:styleId="29">
    <w:name w:val="正文 New New New New New New New New New New New New New New"/>
    <w:next w:val="30"/>
    <w:qFormat/>
    <w:uiPriority w:val="0"/>
    <w:pPr>
      <w:widowControl w:val="0"/>
      <w:jc w:val="both"/>
    </w:pPr>
    <w:rPr>
      <w:rFonts w:hint="default" w:ascii="Calibri" w:hAnsi="Calibri" w:eastAsia="宋体" w:cs="Times New Roman"/>
      <w:sz w:val="21"/>
      <w:lang w:val="en-US" w:eastAsia="zh-CN" w:bidi="ar-SA"/>
    </w:rPr>
  </w:style>
  <w:style w:type="paragraph" w:customStyle="1" w:styleId="30">
    <w:name w:val="目录 91"/>
    <w:basedOn w:val="1"/>
    <w:next w:val="1"/>
    <w:qFormat/>
    <w:uiPriority w:val="0"/>
    <w:pPr>
      <w:ind w:left="3360"/>
    </w:pPr>
  </w:style>
  <w:style w:type="paragraph" w:customStyle="1" w:styleId="31">
    <w:name w:val="正文1"/>
    <w:next w:val="1"/>
    <w:qFormat/>
    <w:uiPriority w:val="3"/>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customStyle="1" w:styleId="32">
    <w:name w:val="htd0"/>
    <w:basedOn w:val="33"/>
    <w:link w:val="1"/>
    <w:qFormat/>
    <w:uiPriority w:val="0"/>
    <w:rPr>
      <w:rFonts w:ascii="Times New Roman" w:hAnsi="Times New Roman" w:eastAsia="宋体" w:cs="Times New Roman"/>
      <w:kern w:val="2"/>
      <w:sz w:val="21"/>
      <w:szCs w:val="22"/>
      <w:lang w:val="en-US" w:eastAsia="zh-CN" w:bidi="ar-SA"/>
    </w:rPr>
  </w:style>
  <w:style w:type="character" w:customStyle="1" w:styleId="33">
    <w:name w:val="默认段落字体1"/>
    <w:link w:val="1"/>
    <w:unhideWhenUsed/>
    <w:qFormat/>
    <w:uiPriority w:val="1"/>
  </w:style>
  <w:style w:type="paragraph" w:customStyle="1" w:styleId="34">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7">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styleId="38">
    <w:name w:val="List Paragraph"/>
    <w:basedOn w:val="1"/>
    <w:qFormat/>
    <w:uiPriority w:val="0"/>
    <w:pPr>
      <w:ind w:firstLine="420" w:firstLineChars="200"/>
    </w:pPr>
    <w:rPr>
      <w:rFonts w:eastAsia="楷体_GB2312"/>
      <w:sz w:val="26"/>
      <w:szCs w:val="20"/>
    </w:rPr>
  </w:style>
  <w:style w:type="paragraph" w:customStyle="1" w:styleId="39">
    <w:name w:val="Blockquote_1"/>
    <w:basedOn w:val="40"/>
    <w:qFormat/>
    <w:uiPriority w:val="0"/>
    <w:pPr>
      <w:autoSpaceDE w:val="0"/>
      <w:autoSpaceDN w:val="0"/>
      <w:adjustRightInd w:val="0"/>
      <w:spacing w:before="100" w:after="100"/>
      <w:ind w:left="360" w:right="360"/>
      <w:jc w:val="left"/>
    </w:pPr>
    <w:rPr>
      <w:kern w:val="2"/>
      <w:sz w:val="24"/>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Heading 3"/>
    <w:basedOn w:val="31"/>
    <w:next w:val="31"/>
    <w:unhideWhenUsed/>
    <w:qFormat/>
    <w:uiPriority w:val="0"/>
    <w:pPr>
      <w:keepNext/>
      <w:keepLines/>
      <w:spacing w:before="260" w:beforeLines="0" w:after="260" w:afterLines="0" w:line="413" w:lineRule="auto"/>
      <w:outlineLvl w:val="2"/>
    </w:pPr>
    <w:rPr>
      <w:rFonts w:eastAsia="Times New Roman"/>
      <w:b/>
      <w:bCs/>
      <w:kern w:val="2"/>
      <w:sz w:val="32"/>
      <w:szCs w:val="32"/>
    </w:rPr>
  </w:style>
  <w:style w:type="paragraph" w:customStyle="1" w:styleId="42">
    <w:name w:val="Heading 4"/>
    <w:basedOn w:val="43"/>
    <w:next w:val="31"/>
    <w:unhideWhenUsed/>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customStyle="1" w:styleId="43">
    <w:name w:val="Normal"/>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4">
    <w:name w:val="正文文本1"/>
    <w:basedOn w:val="31"/>
    <w:qFormat/>
    <w:uiPriority w:val="0"/>
    <w:pPr>
      <w:tabs>
        <w:tab w:val="left" w:pos="0"/>
        <w:tab w:val="left" w:pos="993"/>
        <w:tab w:val="left" w:pos="1134"/>
      </w:tabs>
      <w:spacing w:line="500" w:lineRule="exact"/>
    </w:pPr>
    <w:rPr>
      <w:rFonts w:ascii="宋体" w:hAnsi="Times New Roman" w:eastAsia="Times New Roman"/>
      <w:sz w:val="28"/>
      <w:szCs w:val="20"/>
    </w:rPr>
  </w:style>
  <w:style w:type="paragraph" w:customStyle="1" w:styleId="45">
    <w:name w:val="纯文本1"/>
    <w:basedOn w:val="1"/>
    <w:unhideWhenUsed/>
    <w:qFormat/>
    <w:uiPriority w:val="99"/>
    <w:rPr>
      <w:rFonts w:ascii="宋体" w:hAnsi="Courier New"/>
      <w:sz w:val="20"/>
      <w:szCs w:val="20"/>
    </w:rPr>
  </w:style>
  <w:style w:type="paragraph" w:customStyle="1" w:styleId="46">
    <w:name w:val="批注文字1"/>
    <w:basedOn w:val="1"/>
    <w:unhideWhenUsed/>
    <w:qFormat/>
    <w:uiPriority w:val="99"/>
    <w:pPr>
      <w:jc w:val="left"/>
    </w:pPr>
  </w:style>
  <w:style w:type="paragraph" w:customStyle="1" w:styleId="47">
    <w:name w:val="标题1"/>
    <w:basedOn w:val="1"/>
    <w:next w:val="1"/>
    <w:qFormat/>
    <w:uiPriority w:val="99"/>
    <w:pPr>
      <w:spacing w:before="240" w:after="60"/>
      <w:jc w:val="center"/>
      <w:outlineLvl w:val="0"/>
    </w:pPr>
    <w:rPr>
      <w:rFonts w:ascii="等线 Light" w:hAnsi="等线 Light" w:eastAsia="宋体" w:cs="Times New Roman"/>
      <w:b/>
      <w:bCs/>
      <w:sz w:val="32"/>
      <w:szCs w:val="32"/>
    </w:rPr>
  </w:style>
  <w:style w:type="paragraph" w:customStyle="1" w:styleId="48">
    <w:name w:val="正文首行缩进 21"/>
    <w:basedOn w:val="49"/>
    <w:next w:val="1"/>
    <w:qFormat/>
    <w:uiPriority w:val="0"/>
    <w:pPr>
      <w:ind w:firstLine="420"/>
    </w:pPr>
  </w:style>
  <w:style w:type="paragraph" w:customStyle="1" w:styleId="49">
    <w:name w:val="正文文本缩进1"/>
    <w:basedOn w:val="1"/>
    <w:next w:val="1"/>
    <w:unhideWhenUsed/>
    <w:qFormat/>
    <w:uiPriority w:val="99"/>
    <w:pPr>
      <w:spacing w:line="400" w:lineRule="exact"/>
      <w:ind w:firstLine="540"/>
    </w:pPr>
    <w:rPr>
      <w:sz w:val="24"/>
    </w:rPr>
  </w:style>
  <w:style w:type="paragraph" w:customStyle="1" w:styleId="50">
    <w:name w:val="正文文本缩进 21"/>
    <w:basedOn w:val="1"/>
    <w:unhideWhenUsed/>
    <w:qFormat/>
    <w:uiPriority w:val="99"/>
    <w:pPr>
      <w:spacing w:line="480" w:lineRule="exact"/>
      <w:ind w:firstLine="562"/>
    </w:pPr>
    <w:rPr>
      <w:b/>
      <w:bCs/>
      <w:sz w:val="28"/>
      <w:szCs w:val="28"/>
    </w:rPr>
  </w:style>
  <w:style w:type="paragraph" w:customStyle="1" w:styleId="51">
    <w:name w:val="普通(网站)11"/>
    <w:basedOn w:val="1"/>
    <w:unhideWhenUsed/>
    <w:qFormat/>
    <w:uiPriority w:val="0"/>
    <w:pPr>
      <w:jc w:val="left"/>
    </w:pPr>
    <w:rPr>
      <w:rFonts w:ascii="Calibri" w:hAnsi="Calibri" w:eastAsia="宋体" w:cs="Times New Roman"/>
      <w:sz w:val="24"/>
      <w:szCs w:val="24"/>
    </w:rPr>
  </w:style>
  <w:style w:type="character" w:customStyle="1" w:styleId="52">
    <w:name w:val="font41"/>
    <w:basedOn w:val="21"/>
    <w:qFormat/>
    <w:uiPriority w:val="0"/>
    <w:rPr>
      <w:rFonts w:hint="eastAsia" w:ascii="宋体" w:hAnsi="宋体" w:eastAsia="宋体" w:cs="宋体"/>
      <w:b/>
      <w:bCs/>
      <w:color w:val="000000"/>
      <w:sz w:val="18"/>
      <w:szCs w:val="18"/>
      <w:u w:val="single"/>
    </w:rPr>
  </w:style>
  <w:style w:type="character" w:customStyle="1" w:styleId="53">
    <w:name w:val="font51"/>
    <w:basedOn w:val="21"/>
    <w:qFormat/>
    <w:uiPriority w:val="0"/>
    <w:rPr>
      <w:rFonts w:hint="eastAsia" w:ascii="宋体" w:hAnsi="宋体" w:eastAsia="宋体" w:cs="宋体"/>
      <w:b/>
      <w:bCs/>
      <w:color w:val="000000"/>
      <w:sz w:val="20"/>
      <w:szCs w:val="20"/>
      <w:u w:val="single"/>
    </w:rPr>
  </w:style>
  <w:style w:type="character" w:customStyle="1" w:styleId="54">
    <w:name w:val="font2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23532</Words>
  <Characters>24275</Characters>
  <Lines>0</Lines>
  <Paragraphs>0</Paragraphs>
  <TotalTime>0</TotalTime>
  <ScaleCrop>false</ScaleCrop>
  <LinksUpToDate>false</LinksUpToDate>
  <CharactersWithSpaces>26852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2022-06-14T12:44:00Z</dcterms:created>
  <dc:creator>rr</dc:creator>
  <cp:lastModifiedBy>程琳</cp:lastModifiedBy>
  <cp:lastPrinted>2022-06-15T11:44:00Z</cp:lastPrinted>
  <dcterms:modified xsi:type="dcterms:W3CDTF">2026-04-10T03:14:20Z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F7F1E7D3996E421DB5A64CB9F4A3441F</vt:lpwstr>
  </property>
</Properties>
</file>