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hint="eastAsia" w:ascii="宋体" w:hAnsi="宋体"/>
          <w:b/>
          <w:color w:val="000000" w:themeColor="text1"/>
          <w:sz w:val="48"/>
          <w:szCs w:val="48"/>
          <w14:textFill>
            <w14:solidFill>
              <w14:schemeClr w14:val="tx1"/>
            </w14:solidFill>
          </w14:textFill>
        </w:rPr>
      </w:pPr>
      <w:bookmarkStart w:id="40" w:name="_GoBack"/>
      <w:bookmarkEnd w:id="40"/>
    </w:p>
    <w:p w14:paraId="6954492B">
      <w:pPr>
        <w:autoSpaceDE w:val="0"/>
        <w:autoSpaceDN w:val="0"/>
        <w:adjustRightInd w:val="0"/>
        <w:spacing w:line="360" w:lineRule="auto"/>
        <w:ind w:right="105" w:rightChars="50"/>
        <w:jc w:val="center"/>
        <w:rPr>
          <w:rFonts w:hint="eastAsia" w:ascii="宋体" w:hAnsi="宋体"/>
          <w:b/>
          <w:color w:val="000000" w:themeColor="text1"/>
          <w:sz w:val="48"/>
          <w:szCs w:val="48"/>
          <w14:textFill>
            <w14:solidFill>
              <w14:schemeClr w14:val="tx1"/>
            </w14:solidFill>
          </w14:textFill>
        </w:rPr>
      </w:pPr>
    </w:p>
    <w:p w14:paraId="3AD3CAD4">
      <w:pPr>
        <w:pStyle w:val="15"/>
        <w:rPr>
          <w:color w:val="000000" w:themeColor="text1"/>
          <w14:textFill>
            <w14:solidFill>
              <w14:schemeClr w14:val="tx1"/>
            </w14:solidFill>
          </w14:textFill>
        </w:rPr>
      </w:pPr>
    </w:p>
    <w:p w14:paraId="6812EF6B">
      <w:pPr>
        <w:rPr>
          <w:color w:val="000000" w:themeColor="text1"/>
          <w14:textFill>
            <w14:solidFill>
              <w14:schemeClr w14:val="tx1"/>
            </w14:solidFill>
          </w14:textFill>
        </w:rPr>
      </w:pPr>
    </w:p>
    <w:p w14:paraId="4895CEDB">
      <w:pPr>
        <w:autoSpaceDE w:val="0"/>
        <w:autoSpaceDN w:val="0"/>
        <w:adjustRightInd w:val="0"/>
        <w:spacing w:line="360" w:lineRule="auto"/>
        <w:ind w:left="-2" w:right="105" w:rightChars="50"/>
        <w:jc w:val="center"/>
        <w:rPr>
          <w:rFonts w:hint="eastAsia"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扬州市第三人民医院人脸识别设备</w:t>
      </w:r>
    </w:p>
    <w:p w14:paraId="34757AE8">
      <w:pPr>
        <w:autoSpaceDE w:val="0"/>
        <w:autoSpaceDN w:val="0"/>
        <w:adjustRightInd w:val="0"/>
        <w:spacing w:line="360" w:lineRule="auto"/>
        <w:ind w:left="-2" w:right="105" w:rightChars="50"/>
        <w:jc w:val="center"/>
        <w:rPr>
          <w:rFonts w:hint="eastAsia"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采购项目</w:t>
      </w:r>
    </w:p>
    <w:p w14:paraId="594FD561">
      <w:pPr>
        <w:autoSpaceDE w:val="0"/>
        <w:autoSpaceDN w:val="0"/>
        <w:adjustRightInd w:val="0"/>
        <w:spacing w:line="360" w:lineRule="auto"/>
        <w:ind w:right="105" w:rightChars="50"/>
        <w:jc w:val="center"/>
        <w:rPr>
          <w:rFonts w:hint="eastAsia"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招标文件</w:t>
      </w:r>
    </w:p>
    <w:p w14:paraId="7BFDF2D6">
      <w:pPr>
        <w:autoSpaceDE w:val="0"/>
        <w:autoSpaceDN w:val="0"/>
        <w:adjustRightInd w:val="0"/>
        <w:spacing w:line="360" w:lineRule="auto"/>
        <w:ind w:right="105" w:rightChars="50"/>
        <w:jc w:val="center"/>
        <w:rPr>
          <w:rFonts w:hint="eastAsia" w:ascii="宋体" w:hAnsi="宋体"/>
          <w:b/>
          <w:color w:val="000000" w:themeColor="text1"/>
          <w:sz w:val="48"/>
          <w:szCs w:val="48"/>
          <w14:textFill>
            <w14:solidFill>
              <w14:schemeClr w14:val="tx1"/>
            </w14:solidFill>
          </w14:textFill>
        </w:rPr>
      </w:pPr>
    </w:p>
    <w:p w14:paraId="41129A73">
      <w:pPr>
        <w:autoSpaceDE w:val="0"/>
        <w:autoSpaceDN w:val="0"/>
        <w:adjustRightInd w:val="0"/>
        <w:spacing w:line="360" w:lineRule="auto"/>
        <w:ind w:right="105" w:rightChars="50"/>
        <w:jc w:val="center"/>
        <w:rPr>
          <w:rFonts w:hint="eastAsia" w:ascii="宋体" w:hAnsi="宋体"/>
          <w:b/>
          <w:color w:val="000000" w:themeColor="text1"/>
          <w:sz w:val="48"/>
          <w:szCs w:val="48"/>
          <w14:textFill>
            <w14:solidFill>
              <w14:schemeClr w14:val="tx1"/>
            </w14:solidFill>
          </w14:textFill>
        </w:rPr>
      </w:pPr>
    </w:p>
    <w:p w14:paraId="4DA194A1">
      <w:pPr>
        <w:autoSpaceDE w:val="0"/>
        <w:autoSpaceDN w:val="0"/>
        <w:adjustRightInd w:val="0"/>
        <w:spacing w:line="360" w:lineRule="auto"/>
        <w:ind w:left="1908" w:leftChars="104" w:right="105" w:rightChars="50" w:hanging="1690" w:hangingChars="526"/>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项目名称：扬州市第三人民医院人脸识别设备采购项目</w:t>
      </w:r>
    </w:p>
    <w:p w14:paraId="4161A313">
      <w:pPr>
        <w:autoSpaceDE w:val="0"/>
        <w:autoSpaceDN w:val="0"/>
        <w:adjustRightInd w:val="0"/>
        <w:spacing w:line="360" w:lineRule="auto"/>
        <w:ind w:left="1635" w:leftChars="135" w:right="105" w:rightChars="50" w:hanging="1352" w:hangingChars="421"/>
        <w:rPr>
          <w:rFonts w:hint="eastAsia" w:ascii="宋体" w:hAnsi="宋体"/>
          <w:b/>
          <w:color w:val="FF0000"/>
          <w:sz w:val="32"/>
          <w:szCs w:val="32"/>
        </w:rPr>
      </w:pPr>
      <w:r>
        <w:rPr>
          <w:rFonts w:hint="eastAsia" w:ascii="宋体" w:hAnsi="宋体"/>
          <w:b/>
          <w:color w:val="000000" w:themeColor="text1"/>
          <w:sz w:val="32"/>
          <w:szCs w:val="32"/>
          <w14:textFill>
            <w14:solidFill>
              <w14:schemeClr w14:val="tx1"/>
            </w14:solidFill>
          </w14:textFill>
        </w:rPr>
        <w:t>项目编号：</w:t>
      </w:r>
      <w:r>
        <w:rPr>
          <w:rFonts w:hint="eastAsia" w:ascii="宋体" w:hAnsi="宋体"/>
          <w:b/>
          <w:color w:val="000000" w:themeColor="text1"/>
          <w:sz w:val="32"/>
          <w:szCs w:val="32"/>
          <w:lang w:val="en-US" w:eastAsia="zh-CN"/>
          <w14:textFill>
            <w14:solidFill>
              <w14:schemeClr w14:val="tx1"/>
            </w14:solidFill>
          </w14:textFill>
        </w:rPr>
        <w:t>YZSY-BWK-202601</w:t>
      </w:r>
    </w:p>
    <w:p w14:paraId="1A33DD0F">
      <w:pPr>
        <w:topLinePunct/>
        <w:spacing w:line="360" w:lineRule="auto"/>
        <w:ind w:firstLine="617" w:firstLineChars="192"/>
        <w:rPr>
          <w:rFonts w:hint="eastAsia" w:ascii="宋体" w:hAnsi="宋体"/>
          <w:b/>
          <w:color w:val="000000" w:themeColor="text1"/>
          <w:sz w:val="32"/>
          <w:szCs w:val="32"/>
          <w14:textFill>
            <w14:solidFill>
              <w14:schemeClr w14:val="tx1"/>
            </w14:solidFill>
          </w14:textFill>
        </w:rPr>
      </w:pPr>
    </w:p>
    <w:p w14:paraId="265A2814">
      <w:pPr>
        <w:topLinePunct/>
        <w:spacing w:line="360" w:lineRule="auto"/>
        <w:ind w:firstLine="617" w:firstLineChars="192"/>
        <w:rPr>
          <w:rFonts w:hint="eastAsia" w:ascii="宋体" w:hAnsi="宋体"/>
          <w:b/>
          <w:color w:val="000000" w:themeColor="text1"/>
          <w:sz w:val="32"/>
          <w:szCs w:val="32"/>
          <w14:textFill>
            <w14:solidFill>
              <w14:schemeClr w14:val="tx1"/>
            </w14:solidFill>
          </w14:textFill>
        </w:rPr>
      </w:pPr>
    </w:p>
    <w:p w14:paraId="093399B6">
      <w:pPr>
        <w:topLinePunct/>
        <w:spacing w:line="360" w:lineRule="auto"/>
        <w:ind w:firstLine="617" w:firstLineChars="192"/>
        <w:rPr>
          <w:rFonts w:hint="eastAsia" w:ascii="宋体" w:hAnsi="宋体"/>
          <w:b/>
          <w:color w:val="000000" w:themeColor="text1"/>
          <w:sz w:val="32"/>
          <w:szCs w:val="32"/>
          <w14:textFill>
            <w14:solidFill>
              <w14:schemeClr w14:val="tx1"/>
            </w14:solidFill>
          </w14:textFill>
        </w:rPr>
      </w:pPr>
    </w:p>
    <w:p w14:paraId="221AF25E">
      <w:pPr>
        <w:topLinePunct/>
        <w:spacing w:line="360" w:lineRule="auto"/>
        <w:ind w:firstLine="617" w:firstLineChars="192"/>
        <w:rPr>
          <w:rFonts w:hint="eastAsia" w:ascii="宋体" w:hAnsi="宋体"/>
          <w:b/>
          <w:color w:val="000000" w:themeColor="text1"/>
          <w:sz w:val="32"/>
          <w:szCs w:val="32"/>
          <w14:textFill>
            <w14:solidFill>
              <w14:schemeClr w14:val="tx1"/>
            </w14:solidFill>
          </w14:textFill>
        </w:rPr>
      </w:pPr>
    </w:p>
    <w:p w14:paraId="08F73F13">
      <w:pPr>
        <w:topLinePunct/>
        <w:spacing w:line="360" w:lineRule="auto"/>
        <w:ind w:firstLine="2135" w:firstLineChars="738"/>
        <w:rPr>
          <w:rFonts w:hint="eastAsia" w:ascii="宋体" w:hAnsi="宋体"/>
          <w:b/>
          <w:color w:val="000000" w:themeColor="text1"/>
          <w:sz w:val="32"/>
          <w:szCs w:val="32"/>
          <w14:textFill>
            <w14:solidFill>
              <w14:schemeClr w14:val="tx1"/>
            </w14:solidFill>
          </w14:textFill>
        </w:rPr>
      </w:pPr>
      <w:r>
        <w:rPr>
          <w:rFonts w:hint="eastAsia" w:ascii="宋体" w:hAnsi="宋体"/>
          <w:b/>
          <w:bCs/>
          <w:color w:val="000000" w:themeColor="text1"/>
          <w:w w:val="90"/>
          <w:kern w:val="0"/>
          <w:sz w:val="32"/>
          <w:szCs w:val="32"/>
          <w14:textFill>
            <w14:solidFill>
              <w14:schemeClr w14:val="tx1"/>
            </w14:solidFill>
          </w14:textFill>
        </w:rPr>
        <w:t>招标人</w:t>
      </w:r>
      <w:r>
        <w:rPr>
          <w:rFonts w:hint="eastAsia" w:ascii="宋体" w:hAnsi="宋体"/>
          <w:b/>
          <w:color w:val="000000" w:themeColor="text1"/>
          <w:sz w:val="32"/>
          <w:szCs w:val="32"/>
          <w14:textFill>
            <w14:solidFill>
              <w14:schemeClr w14:val="tx1"/>
            </w14:solidFill>
          </w14:textFill>
        </w:rPr>
        <w:t xml:space="preserve">：扬州市第三人民医院  </w:t>
      </w:r>
    </w:p>
    <w:p w14:paraId="03FDD5E0">
      <w:pPr>
        <w:topLinePunct/>
        <w:spacing w:line="360" w:lineRule="auto"/>
        <w:ind w:firstLine="2050" w:firstLineChars="638"/>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日  期：</w:t>
      </w:r>
      <w:r>
        <w:rPr>
          <w:rFonts w:hint="eastAsia" w:ascii="宋体" w:hAnsi="宋体"/>
          <w:b/>
          <w:color w:val="000000" w:themeColor="text1"/>
          <w:sz w:val="32"/>
          <w:szCs w:val="32"/>
          <w:lang w:val="en-US" w:eastAsia="zh-CN"/>
          <w14:textFill>
            <w14:solidFill>
              <w14:schemeClr w14:val="tx1"/>
            </w14:solidFill>
          </w14:textFill>
        </w:rPr>
        <w:t>2026</w:t>
      </w:r>
      <w:r>
        <w:rPr>
          <w:rFonts w:hint="eastAsia" w:ascii="宋体" w:hAnsi="宋体"/>
          <w:b/>
          <w:color w:val="000000" w:themeColor="text1"/>
          <w:sz w:val="32"/>
          <w:szCs w:val="32"/>
          <w14:textFill>
            <w14:solidFill>
              <w14:schemeClr w14:val="tx1"/>
            </w14:solidFill>
          </w14:textFill>
        </w:rPr>
        <w:t>年</w:t>
      </w:r>
      <w:r>
        <w:rPr>
          <w:rFonts w:hint="eastAsia" w:ascii="宋体" w:hAnsi="宋体"/>
          <w:b/>
          <w:color w:val="000000" w:themeColor="text1"/>
          <w:sz w:val="32"/>
          <w:szCs w:val="32"/>
          <w:lang w:val="en-US" w:eastAsia="zh-CN"/>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月</w:t>
      </w:r>
      <w:r>
        <w:rPr>
          <w:rFonts w:hint="eastAsia" w:ascii="宋体" w:hAnsi="宋体"/>
          <w:b/>
          <w:color w:val="000000" w:themeColor="text1"/>
          <w:sz w:val="32"/>
          <w:szCs w:val="32"/>
          <w:lang w:val="en-US" w:eastAsia="zh-CN"/>
          <w14:textFill>
            <w14:solidFill>
              <w14:schemeClr w14:val="tx1"/>
            </w14:solidFill>
          </w14:textFill>
        </w:rPr>
        <w:t>8</w:t>
      </w:r>
      <w:r>
        <w:rPr>
          <w:rFonts w:hint="eastAsia" w:ascii="宋体" w:hAnsi="宋体"/>
          <w:b/>
          <w:color w:val="000000" w:themeColor="text1"/>
          <w:sz w:val="32"/>
          <w:szCs w:val="32"/>
          <w14:textFill>
            <w14:solidFill>
              <w14:schemeClr w14:val="tx1"/>
            </w14:solidFill>
          </w14:textFill>
        </w:rPr>
        <w:t>日</w:t>
      </w:r>
    </w:p>
    <w:p w14:paraId="5183A457">
      <w:pPr>
        <w:spacing w:line="360" w:lineRule="auto"/>
        <w:ind w:firstLine="617" w:firstLineChars="192"/>
        <w:jc w:val="center"/>
        <w:rPr>
          <w:rFonts w:hint="eastAsia" w:ascii="宋体" w:hAnsi="宋体" w:cs="Arial"/>
          <w:b/>
          <w:color w:val="000000" w:themeColor="text1"/>
          <w:sz w:val="32"/>
          <w:szCs w:val="32"/>
          <w14:textFill>
            <w14:solidFill>
              <w14:schemeClr w14:val="tx1"/>
            </w14:solidFill>
          </w14:textFill>
        </w:rPr>
      </w:pPr>
    </w:p>
    <w:p w14:paraId="48C348D6">
      <w:pPr>
        <w:pStyle w:val="19"/>
        <w:spacing w:line="360" w:lineRule="auto"/>
        <w:ind w:firstLine="480" w:firstLineChars="200"/>
        <w:jc w:val="both"/>
        <w:rPr>
          <w:rFonts w:hint="eastAsia" w:ascii="宋体" w:hAnsi="宋体" w:eastAsia="宋体"/>
          <w:color w:val="000000" w:themeColor="text1"/>
          <w:sz w:val="24"/>
          <w14:textFill>
            <w14:solidFill>
              <w14:schemeClr w14:val="tx1"/>
            </w14:solidFill>
          </w14:textFill>
        </w:rPr>
      </w:pPr>
    </w:p>
    <w:p w14:paraId="350834D3">
      <w:pPr>
        <w:pStyle w:val="134"/>
        <w:spacing w:before="0" w:line="360" w:lineRule="auto"/>
        <w:jc w:val="center"/>
        <w:rPr>
          <w:color w:val="000000" w:themeColor="text1"/>
          <w:sz w:val="30"/>
          <w:szCs w:val="30"/>
          <w14:textFill>
            <w14:solidFill>
              <w14:schemeClr w14:val="tx1"/>
            </w14:solidFill>
          </w14:textFill>
        </w:rPr>
      </w:pPr>
      <w:r>
        <w:rPr>
          <w:color w:val="000000" w:themeColor="text1"/>
          <w14:textFill>
            <w14:solidFill>
              <w14:schemeClr w14:val="tx1"/>
            </w14:solidFill>
          </w14:textFill>
        </w:rPr>
        <w:br w:type="page"/>
      </w:r>
      <w:r>
        <w:rPr>
          <w:color w:val="000000" w:themeColor="text1"/>
          <w:sz w:val="30"/>
          <w:szCs w:val="30"/>
          <w:lang w:val="zh-CN"/>
          <w14:textFill>
            <w14:solidFill>
              <w14:schemeClr w14:val="tx1"/>
            </w14:solidFill>
          </w14:textFill>
        </w:rPr>
        <w:t>目录</w:t>
      </w:r>
    </w:p>
    <w:p w14:paraId="34FA4D39">
      <w:pPr>
        <w:pStyle w:val="15"/>
        <w:rPr>
          <w:color w:val="000000" w:themeColor="text1"/>
          <w14:textFill>
            <w14:solidFill>
              <w14:schemeClr w14:val="tx1"/>
            </w14:solidFill>
          </w14:textFill>
        </w:rPr>
      </w:pPr>
    </w:p>
    <w:p w14:paraId="270467EA">
      <w:pPr>
        <w:pStyle w:val="24"/>
        <w:tabs>
          <w:tab w:val="right" w:leader="dot" w:pos="9060"/>
        </w:tabs>
        <w:rPr>
          <w:color w:val="000000" w:themeColor="text1"/>
          <w:kern w:val="2"/>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TOC \o "1-3" \h \z \u </w:instrText>
      </w:r>
      <w:r>
        <w:rPr>
          <w:color w:val="000000" w:themeColor="text1"/>
          <w:sz w:val="24"/>
          <w:szCs w:val="24"/>
          <w14:textFill>
            <w14:solidFill>
              <w14:schemeClr w14:val="tx1"/>
            </w14:solidFill>
          </w14:textFill>
        </w:rPr>
        <w:fldChar w:fldCharType="separate"/>
      </w:r>
      <w:r>
        <w:fldChar w:fldCharType="begin"/>
      </w:r>
      <w:r>
        <w:instrText xml:space="preserve"> HYPERLINK \l "_Toc168582596" </w:instrText>
      </w:r>
      <w:r>
        <w:fldChar w:fldCharType="separate"/>
      </w:r>
      <w:r>
        <w:rPr>
          <w:rStyle w:val="39"/>
          <w:color w:val="000000" w:themeColor="text1"/>
          <w:sz w:val="24"/>
          <w:szCs w:val="24"/>
          <w14:textFill>
            <w14:solidFill>
              <w14:schemeClr w14:val="tx1"/>
            </w14:solidFill>
          </w14:textFill>
        </w:rPr>
        <w:t>第一章  招标公告</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_Toc168582596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15D30828">
      <w:pPr>
        <w:pStyle w:val="24"/>
        <w:tabs>
          <w:tab w:val="right" w:leader="dot" w:pos="9060"/>
        </w:tabs>
        <w:rPr>
          <w:color w:val="000000" w:themeColor="text1"/>
          <w:kern w:val="2"/>
          <w:sz w:val="24"/>
          <w:szCs w:val="24"/>
          <w14:textFill>
            <w14:solidFill>
              <w14:schemeClr w14:val="tx1"/>
            </w14:solidFill>
          </w14:textFill>
        </w:rPr>
      </w:pPr>
      <w:r>
        <w:fldChar w:fldCharType="begin"/>
      </w:r>
      <w:r>
        <w:instrText xml:space="preserve"> HYPERLINK \l "_Toc168582597" </w:instrText>
      </w:r>
      <w:r>
        <w:fldChar w:fldCharType="separate"/>
      </w:r>
      <w:r>
        <w:rPr>
          <w:rStyle w:val="39"/>
          <w:color w:val="000000" w:themeColor="text1"/>
          <w:sz w:val="24"/>
          <w:szCs w:val="24"/>
          <w14:textFill>
            <w14:solidFill>
              <w14:schemeClr w14:val="tx1"/>
            </w14:solidFill>
          </w14:textFill>
        </w:rPr>
        <w:t>第二章  响应须知</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_Toc168582597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5893748C">
      <w:pPr>
        <w:pStyle w:val="26"/>
        <w:tabs>
          <w:tab w:val="right" w:leader="dot" w:pos="9060"/>
        </w:tabs>
        <w:rPr>
          <w:color w:val="000000" w:themeColor="text1"/>
          <w:kern w:val="2"/>
          <w:sz w:val="24"/>
          <w:szCs w:val="24"/>
          <w14:textFill>
            <w14:solidFill>
              <w14:schemeClr w14:val="tx1"/>
            </w14:solidFill>
          </w14:textFill>
        </w:rPr>
      </w:pPr>
      <w:r>
        <w:fldChar w:fldCharType="begin"/>
      </w:r>
      <w:r>
        <w:instrText xml:space="preserve"> HYPERLINK \l "_Toc168582598" </w:instrText>
      </w:r>
      <w:r>
        <w:fldChar w:fldCharType="separate"/>
      </w:r>
      <w:r>
        <w:rPr>
          <w:rStyle w:val="39"/>
          <w:color w:val="000000" w:themeColor="text1"/>
          <w:sz w:val="24"/>
          <w:szCs w:val="24"/>
          <w14:textFill>
            <w14:solidFill>
              <w14:schemeClr w14:val="tx1"/>
            </w14:solidFill>
          </w14:textFill>
        </w:rPr>
        <w:t>一、总 则</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_Toc168582598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1CD83873">
      <w:pPr>
        <w:pStyle w:val="26"/>
        <w:tabs>
          <w:tab w:val="right" w:leader="dot" w:pos="9060"/>
        </w:tabs>
        <w:rPr>
          <w:color w:val="000000" w:themeColor="text1"/>
          <w:kern w:val="2"/>
          <w:sz w:val="24"/>
          <w:szCs w:val="24"/>
          <w14:textFill>
            <w14:solidFill>
              <w14:schemeClr w14:val="tx1"/>
            </w14:solidFill>
          </w14:textFill>
        </w:rPr>
      </w:pPr>
      <w:r>
        <w:fldChar w:fldCharType="begin"/>
      </w:r>
      <w:r>
        <w:instrText xml:space="preserve"> HYPERLINK \l "_Toc168582599" </w:instrText>
      </w:r>
      <w:r>
        <w:fldChar w:fldCharType="separate"/>
      </w:r>
      <w:r>
        <w:rPr>
          <w:rStyle w:val="39"/>
          <w:color w:val="000000" w:themeColor="text1"/>
          <w:sz w:val="24"/>
          <w:szCs w:val="24"/>
          <w14:textFill>
            <w14:solidFill>
              <w14:schemeClr w14:val="tx1"/>
            </w14:solidFill>
          </w14:textFill>
        </w:rPr>
        <w:t>二、招标文件</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_Toc168582599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3BA484CD">
      <w:pPr>
        <w:pStyle w:val="26"/>
        <w:tabs>
          <w:tab w:val="right" w:leader="dot" w:pos="9060"/>
        </w:tabs>
        <w:rPr>
          <w:color w:val="000000" w:themeColor="text1"/>
          <w:kern w:val="2"/>
          <w:sz w:val="24"/>
          <w:szCs w:val="24"/>
          <w14:textFill>
            <w14:solidFill>
              <w14:schemeClr w14:val="tx1"/>
            </w14:solidFill>
          </w14:textFill>
        </w:rPr>
      </w:pPr>
      <w:r>
        <w:fldChar w:fldCharType="begin"/>
      </w:r>
      <w:r>
        <w:instrText xml:space="preserve"> HYPERLINK \l "_Toc168582600" </w:instrText>
      </w:r>
      <w:r>
        <w:fldChar w:fldCharType="separate"/>
      </w:r>
      <w:r>
        <w:rPr>
          <w:rStyle w:val="39"/>
          <w:color w:val="000000" w:themeColor="text1"/>
          <w:sz w:val="24"/>
          <w:szCs w:val="24"/>
          <w14:textFill>
            <w14:solidFill>
              <w14:schemeClr w14:val="tx1"/>
            </w14:solidFill>
          </w14:textFill>
        </w:rPr>
        <w:t>三、响应文件的编制</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_Toc168582600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20472035">
      <w:pPr>
        <w:pStyle w:val="26"/>
        <w:tabs>
          <w:tab w:val="right" w:leader="dot" w:pos="9060"/>
        </w:tabs>
        <w:rPr>
          <w:color w:val="000000" w:themeColor="text1"/>
          <w:kern w:val="2"/>
          <w:sz w:val="24"/>
          <w:szCs w:val="24"/>
          <w14:textFill>
            <w14:solidFill>
              <w14:schemeClr w14:val="tx1"/>
            </w14:solidFill>
          </w14:textFill>
        </w:rPr>
      </w:pPr>
      <w:r>
        <w:fldChar w:fldCharType="begin"/>
      </w:r>
      <w:r>
        <w:instrText xml:space="preserve"> HYPERLINK \l "_Toc168582601" </w:instrText>
      </w:r>
      <w:r>
        <w:fldChar w:fldCharType="separate"/>
      </w:r>
      <w:r>
        <w:rPr>
          <w:rStyle w:val="39"/>
          <w:color w:val="000000" w:themeColor="text1"/>
          <w:sz w:val="24"/>
          <w:szCs w:val="24"/>
          <w14:textFill>
            <w14:solidFill>
              <w14:schemeClr w14:val="tx1"/>
            </w14:solidFill>
          </w14:textFill>
        </w:rPr>
        <w:t>四、响应文件的递交</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_Toc168582601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6</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2FD000DE">
      <w:pPr>
        <w:pStyle w:val="26"/>
        <w:tabs>
          <w:tab w:val="right" w:leader="dot" w:pos="9060"/>
        </w:tabs>
        <w:rPr>
          <w:color w:val="000000" w:themeColor="text1"/>
          <w:kern w:val="2"/>
          <w:sz w:val="24"/>
          <w:szCs w:val="24"/>
          <w14:textFill>
            <w14:solidFill>
              <w14:schemeClr w14:val="tx1"/>
            </w14:solidFill>
          </w14:textFill>
        </w:rPr>
      </w:pPr>
      <w:r>
        <w:fldChar w:fldCharType="begin"/>
      </w:r>
      <w:r>
        <w:instrText xml:space="preserve"> HYPERLINK \l "_Toc168582602" </w:instrText>
      </w:r>
      <w:r>
        <w:fldChar w:fldCharType="separate"/>
      </w:r>
      <w:r>
        <w:rPr>
          <w:rStyle w:val="39"/>
          <w:color w:val="000000" w:themeColor="text1"/>
          <w:sz w:val="24"/>
          <w:szCs w:val="24"/>
          <w14:textFill>
            <w14:solidFill>
              <w14:schemeClr w14:val="tx1"/>
            </w14:solidFill>
          </w14:textFill>
        </w:rPr>
        <w:t>五、其他条款</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_Toc168582602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7</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26BFD206">
      <w:pPr>
        <w:pStyle w:val="26"/>
        <w:tabs>
          <w:tab w:val="right" w:leader="dot" w:pos="9060"/>
        </w:tabs>
        <w:rPr>
          <w:color w:val="000000" w:themeColor="text1"/>
          <w:kern w:val="2"/>
          <w:sz w:val="24"/>
          <w:szCs w:val="24"/>
          <w14:textFill>
            <w14:solidFill>
              <w14:schemeClr w14:val="tx1"/>
            </w14:solidFill>
          </w14:textFill>
        </w:rPr>
      </w:pPr>
      <w:r>
        <w:fldChar w:fldCharType="begin"/>
      </w:r>
      <w:r>
        <w:instrText xml:space="preserve"> HYPERLINK \l "_Toc168582603" </w:instrText>
      </w:r>
      <w:r>
        <w:fldChar w:fldCharType="separate"/>
      </w:r>
      <w:r>
        <w:rPr>
          <w:rStyle w:val="39"/>
          <w:color w:val="000000" w:themeColor="text1"/>
          <w:sz w:val="24"/>
          <w:szCs w:val="24"/>
          <w14:textFill>
            <w14:solidFill>
              <w14:schemeClr w14:val="tx1"/>
            </w14:solidFill>
          </w14:textFill>
        </w:rPr>
        <w:t>六、评审程序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_Toc168582603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8</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34EA7A03">
      <w:pPr>
        <w:pStyle w:val="26"/>
        <w:tabs>
          <w:tab w:val="right" w:leader="dot" w:pos="9060"/>
        </w:tabs>
        <w:rPr>
          <w:color w:val="000000" w:themeColor="text1"/>
          <w:kern w:val="2"/>
          <w:sz w:val="24"/>
          <w:szCs w:val="24"/>
          <w14:textFill>
            <w14:solidFill>
              <w14:schemeClr w14:val="tx1"/>
            </w14:solidFill>
          </w14:textFill>
        </w:rPr>
      </w:pPr>
      <w:r>
        <w:fldChar w:fldCharType="begin"/>
      </w:r>
      <w:r>
        <w:instrText xml:space="preserve"> HYPERLINK \l "_Toc168582604" </w:instrText>
      </w:r>
      <w:r>
        <w:fldChar w:fldCharType="separate"/>
      </w:r>
      <w:r>
        <w:rPr>
          <w:rStyle w:val="39"/>
          <w:color w:val="000000" w:themeColor="text1"/>
          <w:sz w:val="24"/>
          <w:szCs w:val="24"/>
          <w14:textFill>
            <w14:solidFill>
              <w14:schemeClr w14:val="tx1"/>
            </w14:solidFill>
          </w14:textFill>
        </w:rPr>
        <w:t>七、中标及合同签订</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_Toc168582604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9</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4CD7E732">
      <w:pPr>
        <w:pStyle w:val="26"/>
        <w:tabs>
          <w:tab w:val="right" w:leader="dot" w:pos="9060"/>
        </w:tabs>
        <w:rPr>
          <w:color w:val="000000" w:themeColor="text1"/>
          <w:kern w:val="2"/>
          <w:sz w:val="24"/>
          <w:szCs w:val="24"/>
          <w14:textFill>
            <w14:solidFill>
              <w14:schemeClr w14:val="tx1"/>
            </w14:solidFill>
          </w14:textFill>
        </w:rPr>
      </w:pPr>
      <w:r>
        <w:fldChar w:fldCharType="begin"/>
      </w:r>
      <w:r>
        <w:instrText xml:space="preserve"> HYPERLINK \l "_Toc168582605" </w:instrText>
      </w:r>
      <w:r>
        <w:fldChar w:fldCharType="separate"/>
      </w:r>
      <w:r>
        <w:rPr>
          <w:rStyle w:val="39"/>
          <w:color w:val="000000" w:themeColor="text1"/>
          <w:sz w:val="24"/>
          <w:szCs w:val="24"/>
          <w14:textFill>
            <w14:solidFill>
              <w14:schemeClr w14:val="tx1"/>
            </w14:solidFill>
          </w14:textFill>
        </w:rPr>
        <w:t>八、考核及付款</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_Toc168582605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9</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657BA888">
      <w:pPr>
        <w:pStyle w:val="24"/>
        <w:tabs>
          <w:tab w:val="right" w:leader="dot" w:pos="9060"/>
        </w:tabs>
        <w:rPr>
          <w:color w:val="000000" w:themeColor="text1"/>
          <w:kern w:val="2"/>
          <w:sz w:val="24"/>
          <w:szCs w:val="24"/>
          <w14:textFill>
            <w14:solidFill>
              <w14:schemeClr w14:val="tx1"/>
            </w14:solidFill>
          </w14:textFill>
        </w:rPr>
      </w:pPr>
      <w:r>
        <w:fldChar w:fldCharType="begin"/>
      </w:r>
      <w:r>
        <w:instrText xml:space="preserve"> HYPERLINK \l "_Toc168582606" </w:instrText>
      </w:r>
      <w:r>
        <w:fldChar w:fldCharType="separate"/>
      </w:r>
      <w:r>
        <w:rPr>
          <w:rStyle w:val="39"/>
          <w:color w:val="000000" w:themeColor="text1"/>
          <w:sz w:val="24"/>
          <w:szCs w:val="24"/>
          <w14:textFill>
            <w14:solidFill>
              <w14:schemeClr w14:val="tx1"/>
            </w14:solidFill>
          </w14:textFill>
        </w:rPr>
        <w:t>第三章  评审办法</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_Toc168582606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10</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301FEB49">
      <w:pPr>
        <w:pStyle w:val="24"/>
        <w:tabs>
          <w:tab w:val="right" w:leader="dot" w:pos="9060"/>
        </w:tabs>
        <w:rPr>
          <w:color w:val="000000" w:themeColor="text1"/>
          <w:kern w:val="2"/>
          <w:sz w:val="24"/>
          <w:szCs w:val="24"/>
          <w14:textFill>
            <w14:solidFill>
              <w14:schemeClr w14:val="tx1"/>
            </w14:solidFill>
          </w14:textFill>
        </w:rPr>
      </w:pPr>
      <w:r>
        <w:fldChar w:fldCharType="begin"/>
      </w:r>
      <w:r>
        <w:instrText xml:space="preserve"> HYPERLINK \l "_Toc168582607" </w:instrText>
      </w:r>
      <w:r>
        <w:fldChar w:fldCharType="separate"/>
      </w:r>
      <w:r>
        <w:rPr>
          <w:rStyle w:val="39"/>
          <w:color w:val="000000" w:themeColor="text1"/>
          <w:sz w:val="24"/>
          <w:szCs w:val="24"/>
          <w14:textFill>
            <w14:solidFill>
              <w14:schemeClr w14:val="tx1"/>
            </w14:solidFill>
          </w14:textFill>
        </w:rPr>
        <w:t>第四章  项目需求</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_Toc168582607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13</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3165919C">
      <w:pPr>
        <w:pStyle w:val="24"/>
        <w:tabs>
          <w:tab w:val="right" w:leader="dot" w:pos="9060"/>
        </w:tabs>
        <w:rPr>
          <w:color w:val="000000" w:themeColor="text1"/>
          <w:kern w:val="2"/>
          <w:sz w:val="24"/>
          <w:szCs w:val="24"/>
          <w14:textFill>
            <w14:solidFill>
              <w14:schemeClr w14:val="tx1"/>
            </w14:solidFill>
          </w14:textFill>
        </w:rPr>
      </w:pPr>
      <w:r>
        <w:fldChar w:fldCharType="begin"/>
      </w:r>
      <w:r>
        <w:instrText xml:space="preserve"> HYPERLINK \l "_Toc168582608" </w:instrText>
      </w:r>
      <w:r>
        <w:fldChar w:fldCharType="separate"/>
      </w:r>
      <w:r>
        <w:rPr>
          <w:rStyle w:val="39"/>
          <w:color w:val="000000" w:themeColor="text1"/>
          <w:sz w:val="24"/>
          <w:szCs w:val="24"/>
          <w14:textFill>
            <w14:solidFill>
              <w14:schemeClr w14:val="tx1"/>
            </w14:solidFill>
          </w14:textFill>
        </w:rPr>
        <w:t>第五章 合同格式及条款（草案）</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_Toc168582608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17</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4456EA1A">
      <w:pPr>
        <w:pStyle w:val="24"/>
        <w:tabs>
          <w:tab w:val="right" w:leader="dot" w:pos="9060"/>
        </w:tabs>
        <w:rPr>
          <w:color w:val="000000" w:themeColor="text1"/>
          <w:kern w:val="2"/>
          <w:sz w:val="24"/>
          <w:szCs w:val="24"/>
          <w14:textFill>
            <w14:solidFill>
              <w14:schemeClr w14:val="tx1"/>
            </w14:solidFill>
          </w14:textFill>
        </w:rPr>
      </w:pPr>
      <w:r>
        <w:fldChar w:fldCharType="begin"/>
      </w:r>
      <w:r>
        <w:instrText xml:space="preserve"> HYPERLINK \l "_Toc168582609" </w:instrText>
      </w:r>
      <w:r>
        <w:fldChar w:fldCharType="separate"/>
      </w:r>
      <w:r>
        <w:rPr>
          <w:rStyle w:val="39"/>
          <w:color w:val="000000" w:themeColor="text1"/>
          <w:sz w:val="24"/>
          <w:szCs w:val="24"/>
          <w14:textFill>
            <w14:solidFill>
              <w14:schemeClr w14:val="tx1"/>
            </w14:solidFill>
          </w14:textFill>
        </w:rPr>
        <w:t>第六章  响应文件格式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_Toc168582609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20</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5D970E50">
      <w:pPr>
        <w:rPr>
          <w:color w:val="000000" w:themeColor="text1"/>
          <w14:textFill>
            <w14:solidFill>
              <w14:schemeClr w14:val="tx1"/>
            </w14:solidFill>
          </w14:textFill>
        </w:rPr>
      </w:pPr>
      <w:r>
        <w:rPr>
          <w:b/>
          <w:bCs/>
          <w:color w:val="000000" w:themeColor="text1"/>
          <w:sz w:val="24"/>
          <w:szCs w:val="24"/>
          <w:lang w:val="zh-CN"/>
          <w14:textFill>
            <w14:solidFill>
              <w14:schemeClr w14:val="tx1"/>
            </w14:solidFill>
          </w14:textFill>
        </w:rPr>
        <w:fldChar w:fldCharType="end"/>
      </w:r>
    </w:p>
    <w:p w14:paraId="118E9FCD">
      <w:pPr>
        <w:spacing w:line="360" w:lineRule="auto"/>
        <w:rPr>
          <w:rFonts w:ascii="宋体"/>
          <w:b/>
          <w:color w:val="000000" w:themeColor="text1"/>
          <w:sz w:val="52"/>
          <w14:textFill>
            <w14:solidFill>
              <w14:schemeClr w14:val="tx1"/>
            </w14:solidFill>
          </w14:textFill>
        </w:rPr>
      </w:pPr>
    </w:p>
    <w:p w14:paraId="3472A0DB">
      <w:pPr>
        <w:spacing w:line="360" w:lineRule="auto"/>
        <w:rPr>
          <w:rFonts w:ascii="宋体"/>
          <w:b/>
          <w:color w:val="000000" w:themeColor="text1"/>
          <w:sz w:val="52"/>
          <w14:textFill>
            <w14:solidFill>
              <w14:schemeClr w14:val="tx1"/>
            </w14:solidFill>
          </w14:textFill>
        </w:rPr>
      </w:pPr>
    </w:p>
    <w:p w14:paraId="78B2300C">
      <w:pPr>
        <w:spacing w:line="360" w:lineRule="auto"/>
        <w:rPr>
          <w:rFonts w:ascii="宋体"/>
          <w:b/>
          <w:color w:val="000000" w:themeColor="text1"/>
          <w:sz w:val="52"/>
          <w14:textFill>
            <w14:solidFill>
              <w14:schemeClr w14:val="tx1"/>
            </w14:solidFill>
          </w14:textFill>
        </w:rPr>
      </w:pPr>
    </w:p>
    <w:p w14:paraId="3989A627">
      <w:pPr>
        <w:spacing w:line="360" w:lineRule="auto"/>
        <w:rPr>
          <w:rFonts w:ascii="宋体"/>
          <w:b/>
          <w:color w:val="000000" w:themeColor="text1"/>
          <w:sz w:val="52"/>
          <w14:textFill>
            <w14:solidFill>
              <w14:schemeClr w14:val="tx1"/>
            </w14:solidFill>
          </w14:textFill>
        </w:rPr>
      </w:pPr>
    </w:p>
    <w:p w14:paraId="3BC7CD58">
      <w:pPr>
        <w:spacing w:line="360" w:lineRule="auto"/>
        <w:jc w:val="center"/>
        <w:rPr>
          <w:rFonts w:hint="eastAsia" w:ascii="宋体" w:hAnsi="宋体"/>
          <w:b/>
          <w:color w:val="000000" w:themeColor="text1"/>
          <w:sz w:val="36"/>
          <w:szCs w:val="36"/>
          <w14:textFill>
            <w14:solidFill>
              <w14:schemeClr w14:val="tx1"/>
            </w14:solidFill>
          </w14:textFill>
        </w:rPr>
        <w:sectPr>
          <w:headerReference r:id="rId3" w:type="default"/>
          <w:pgSz w:w="11906" w:h="16838"/>
          <w:pgMar w:top="1134" w:right="1418" w:bottom="1134" w:left="1418" w:header="567" w:footer="517" w:gutter="0"/>
          <w:pgNumType w:start="1"/>
          <w:cols w:space="720" w:num="1"/>
          <w:docGrid w:linePitch="312" w:charSpace="0"/>
        </w:sectPr>
      </w:pPr>
    </w:p>
    <w:p w14:paraId="1433DD38">
      <w:pPr>
        <w:pStyle w:val="2"/>
        <w:spacing w:before="0" w:after="0" w:line="360" w:lineRule="auto"/>
        <w:jc w:val="center"/>
        <w:rPr>
          <w:color w:val="000000" w:themeColor="text1"/>
          <w:sz w:val="36"/>
          <w:szCs w:val="36"/>
          <w14:textFill>
            <w14:solidFill>
              <w14:schemeClr w14:val="tx1"/>
            </w14:solidFill>
          </w14:textFill>
        </w:rPr>
      </w:pPr>
      <w:bookmarkStart w:id="0" w:name="_Toc168582596"/>
      <w:bookmarkStart w:id="1" w:name="_Toc132309520"/>
      <w:r>
        <w:rPr>
          <w:rFonts w:hint="eastAsia"/>
          <w:color w:val="000000" w:themeColor="text1"/>
          <w:sz w:val="36"/>
          <w:szCs w:val="36"/>
          <w14:textFill>
            <w14:solidFill>
              <w14:schemeClr w14:val="tx1"/>
            </w14:solidFill>
          </w14:textFill>
        </w:rPr>
        <w:t xml:space="preserve">第一章 </w:t>
      </w:r>
      <w:r>
        <w:rPr>
          <w:color w:val="000000" w:themeColor="text1"/>
          <w:sz w:val="36"/>
          <w:szCs w:val="36"/>
          <w14:textFill>
            <w14:solidFill>
              <w14:schemeClr w14:val="tx1"/>
            </w14:solidFill>
          </w14:textFill>
        </w:rPr>
        <w:t xml:space="preserve"> </w:t>
      </w:r>
      <w:r>
        <w:rPr>
          <w:rFonts w:ascii="宋体" w:hAnsi="宋体"/>
          <w:color w:val="000000" w:themeColor="text1"/>
          <w:sz w:val="36"/>
          <w14:textFill>
            <w14:solidFill>
              <w14:schemeClr w14:val="tx1"/>
            </w14:solidFill>
          </w14:textFill>
        </w:rPr>
        <w:t>招标</w:t>
      </w:r>
      <w:r>
        <w:rPr>
          <w:rFonts w:hint="eastAsia" w:ascii="宋体" w:hAnsi="宋体"/>
          <w:color w:val="000000" w:themeColor="text1"/>
          <w:sz w:val="36"/>
          <w14:textFill>
            <w14:solidFill>
              <w14:schemeClr w14:val="tx1"/>
            </w14:solidFill>
          </w14:textFill>
        </w:rPr>
        <w:t>公告</w:t>
      </w:r>
      <w:bookmarkEnd w:id="0"/>
      <w:bookmarkEnd w:id="1"/>
    </w:p>
    <w:p w14:paraId="7F4341BB">
      <w:pPr>
        <w:pStyle w:val="19"/>
        <w:spacing w:line="360" w:lineRule="auto"/>
        <w:ind w:firstLine="420" w:firstLineChars="200"/>
        <w:jc w:val="both"/>
        <w:rPr>
          <w:rFonts w:hint="eastAsia" w:ascii="宋体" w:hAnsi="宋体" w:eastAsia="宋体"/>
          <w:color w:val="000000" w:themeColor="text1"/>
          <w:sz w:val="21"/>
          <w:szCs w:val="21"/>
          <w14:textFill>
            <w14:solidFill>
              <w14:schemeClr w14:val="tx1"/>
            </w14:solidFill>
          </w14:textFill>
        </w:rPr>
      </w:pPr>
      <w:bookmarkStart w:id="2" w:name="EB9076963b694f4defa1e0710aaf4b1bae"/>
      <w:bookmarkStart w:id="3" w:name="OLE_LINK1"/>
      <w:bookmarkStart w:id="4" w:name="OLE_LINK2"/>
      <w:bookmarkStart w:id="5" w:name="OLE_LINK3"/>
      <w:bookmarkStart w:id="6" w:name="OLE_LINK4"/>
      <w:r>
        <w:rPr>
          <w:rFonts w:hint="eastAsia" w:ascii="宋体" w:hAnsi="宋体" w:eastAsia="宋体"/>
          <w:color w:val="000000" w:themeColor="text1"/>
          <w:sz w:val="21"/>
          <w:szCs w:val="21"/>
          <w14:textFill>
            <w14:solidFill>
              <w14:schemeClr w14:val="tx1"/>
            </w14:solidFill>
          </w14:textFill>
        </w:rPr>
        <w:t>扬州市第三人民医院现就</w:t>
      </w:r>
      <w:r>
        <w:rPr>
          <w:rStyle w:val="36"/>
          <w:rFonts w:hint="eastAsia" w:ascii="宋体" w:hAnsi="宋体" w:eastAsia="宋体" w:cs="宋体"/>
          <w:b w:val="0"/>
          <w:bCs w:val="0"/>
          <w:color w:val="000000" w:themeColor="text1"/>
          <w:sz w:val="21"/>
          <w:szCs w:val="21"/>
          <w:shd w:val="clear" w:color="auto" w:fill="FFFFFF"/>
          <w14:textFill>
            <w14:solidFill>
              <w14:schemeClr w14:val="tx1"/>
            </w14:solidFill>
          </w14:textFill>
        </w:rPr>
        <w:t>人脸识别设备</w:t>
      </w:r>
      <w:r>
        <w:rPr>
          <w:rFonts w:hint="eastAsia" w:ascii="宋体" w:hAnsi="宋体" w:eastAsia="宋体"/>
          <w:color w:val="000000" w:themeColor="text1"/>
          <w:sz w:val="21"/>
          <w:szCs w:val="21"/>
          <w14:textFill>
            <w14:solidFill>
              <w14:schemeClr w14:val="tx1"/>
            </w14:solidFill>
          </w14:textFill>
        </w:rPr>
        <w:t>进行公开招标，欢迎符合相关条件的供应商参与投标。</w:t>
      </w:r>
    </w:p>
    <w:p w14:paraId="4F2DB368">
      <w:pPr>
        <w:pStyle w:val="19"/>
        <w:spacing w:line="360" w:lineRule="auto"/>
        <w:ind w:firstLine="0" w:firstLineChars="0"/>
        <w:jc w:val="both"/>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一、项目基本信息</w:t>
      </w:r>
    </w:p>
    <w:p w14:paraId="58815393">
      <w:pPr>
        <w:pStyle w:val="19"/>
        <w:spacing w:line="360" w:lineRule="auto"/>
        <w:ind w:firstLine="420" w:firstLineChars="200"/>
        <w:jc w:val="both"/>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1、项目名称：扬州市第三人民医院人脸识别设备采购项目</w:t>
      </w:r>
    </w:p>
    <w:p w14:paraId="128BD497">
      <w:pPr>
        <w:topLinePunct/>
        <w:spacing w:line="360" w:lineRule="auto"/>
        <w:ind w:firstLine="420" w:firstLineChars="200"/>
        <w:rPr>
          <w:rFonts w:hint="eastAsia" w:ascii="宋体" w:hAnsi="宋体"/>
          <w:color w:val="EE0000"/>
          <w:szCs w:val="21"/>
        </w:rPr>
      </w:pPr>
      <w:r>
        <w:rPr>
          <w:rFonts w:hint="eastAsia" w:ascii="宋体" w:hAnsi="宋体"/>
          <w:color w:val="000000" w:themeColor="text1"/>
          <w:szCs w:val="21"/>
          <w14:textFill>
            <w14:solidFill>
              <w14:schemeClr w14:val="tx1"/>
            </w14:solidFill>
          </w14:textFill>
        </w:rPr>
        <w:t>2、项目编号：</w:t>
      </w:r>
      <w:r>
        <w:rPr>
          <w:rFonts w:hint="eastAsia" w:ascii="宋体" w:hAnsi="宋体"/>
          <w:color w:val="000000" w:themeColor="text1"/>
          <w:szCs w:val="21"/>
          <w:lang w:val="en-US" w:eastAsia="zh-CN"/>
          <w14:textFill>
            <w14:solidFill>
              <w14:schemeClr w14:val="tx1"/>
            </w14:solidFill>
          </w14:textFill>
        </w:rPr>
        <w:t>YZSY-BWK-202601</w:t>
      </w:r>
    </w:p>
    <w:p w14:paraId="7BD37B5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3、项目采购内容：</w:t>
      </w:r>
    </w:p>
    <w:tbl>
      <w:tblPr>
        <w:tblStyle w:val="3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793"/>
        <w:gridCol w:w="2977"/>
        <w:gridCol w:w="992"/>
        <w:gridCol w:w="1085"/>
        <w:gridCol w:w="1041"/>
      </w:tblGrid>
      <w:tr w14:paraId="651D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vAlign w:val="center"/>
          </w:tcPr>
          <w:p w14:paraId="6E1DE875">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793" w:type="dxa"/>
            <w:vAlign w:val="center"/>
          </w:tcPr>
          <w:p w14:paraId="77A5C6B8">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使用科室</w:t>
            </w:r>
          </w:p>
        </w:tc>
        <w:tc>
          <w:tcPr>
            <w:tcW w:w="2977" w:type="dxa"/>
            <w:vAlign w:val="center"/>
          </w:tcPr>
          <w:p w14:paraId="11CDAEC2">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采购货物名称</w:t>
            </w:r>
          </w:p>
        </w:tc>
        <w:tc>
          <w:tcPr>
            <w:tcW w:w="992" w:type="dxa"/>
            <w:vAlign w:val="center"/>
          </w:tcPr>
          <w:p w14:paraId="5B8C580E">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085" w:type="dxa"/>
            <w:vAlign w:val="center"/>
          </w:tcPr>
          <w:p w14:paraId="22BE3104">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w:t>
            </w:r>
          </w:p>
        </w:tc>
        <w:tc>
          <w:tcPr>
            <w:tcW w:w="1041" w:type="dxa"/>
            <w:vAlign w:val="center"/>
          </w:tcPr>
          <w:p w14:paraId="4B9A21E4">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r>
      <w:tr w14:paraId="6520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vAlign w:val="center"/>
          </w:tcPr>
          <w:p w14:paraId="6FDBF04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1</w:t>
            </w:r>
          </w:p>
        </w:tc>
        <w:tc>
          <w:tcPr>
            <w:tcW w:w="1793" w:type="dxa"/>
            <w:vAlign w:val="center"/>
          </w:tcPr>
          <w:p w14:paraId="11D0EEDF">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2977" w:type="dxa"/>
            <w:shd w:val="clear" w:color="auto" w:fill="FFFFFF"/>
            <w:vAlign w:val="center"/>
          </w:tcPr>
          <w:p w14:paraId="6EC1A56E">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800万多摄全结构化AI抓拍摄像机</w:t>
            </w:r>
          </w:p>
        </w:tc>
        <w:tc>
          <w:tcPr>
            <w:tcW w:w="992" w:type="dxa"/>
            <w:shd w:val="clear" w:color="auto" w:fill="FFFFFF"/>
            <w:vAlign w:val="center"/>
          </w:tcPr>
          <w:p w14:paraId="1793A842">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085" w:type="dxa"/>
            <w:vAlign w:val="center"/>
          </w:tcPr>
          <w:p w14:paraId="2C9185CF">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台</w:t>
            </w:r>
          </w:p>
        </w:tc>
        <w:tc>
          <w:tcPr>
            <w:tcW w:w="1041" w:type="dxa"/>
            <w:vAlign w:val="center"/>
          </w:tcPr>
          <w:p w14:paraId="3C9B8002">
            <w:pPr>
              <w:widowControl/>
              <w:spacing w:line="240" w:lineRule="exact"/>
              <w:jc w:val="center"/>
              <w:rPr>
                <w:rFonts w:hint="eastAsia" w:ascii="宋体" w:hAnsi="宋体" w:cs="宋体"/>
                <w:color w:val="000000"/>
                <w:kern w:val="0"/>
                <w:szCs w:val="21"/>
                <w:lang w:bidi="ar"/>
              </w:rPr>
            </w:pPr>
          </w:p>
        </w:tc>
      </w:tr>
      <w:tr w14:paraId="4D06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vAlign w:val="center"/>
          </w:tcPr>
          <w:p w14:paraId="69AE966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2</w:t>
            </w:r>
          </w:p>
        </w:tc>
        <w:tc>
          <w:tcPr>
            <w:tcW w:w="1793" w:type="dxa"/>
            <w:vAlign w:val="center"/>
          </w:tcPr>
          <w:p w14:paraId="630D2A2F">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2977" w:type="dxa"/>
            <w:shd w:val="clear" w:color="auto" w:fill="FFFFFF"/>
            <w:vAlign w:val="center"/>
          </w:tcPr>
          <w:p w14:paraId="18C8A1B7">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摄像机支架</w:t>
            </w:r>
          </w:p>
        </w:tc>
        <w:tc>
          <w:tcPr>
            <w:tcW w:w="992" w:type="dxa"/>
            <w:shd w:val="clear" w:color="auto" w:fill="FFFFFF"/>
            <w:vAlign w:val="center"/>
          </w:tcPr>
          <w:p w14:paraId="078E0FBC">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085" w:type="dxa"/>
            <w:vAlign w:val="center"/>
          </w:tcPr>
          <w:p w14:paraId="2590810C">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个</w:t>
            </w:r>
          </w:p>
        </w:tc>
        <w:tc>
          <w:tcPr>
            <w:tcW w:w="1041" w:type="dxa"/>
            <w:vAlign w:val="center"/>
          </w:tcPr>
          <w:p w14:paraId="6E910D03">
            <w:pPr>
              <w:widowControl/>
              <w:spacing w:line="240" w:lineRule="exact"/>
              <w:jc w:val="center"/>
              <w:rPr>
                <w:rFonts w:hint="eastAsia" w:ascii="宋体" w:hAnsi="宋体" w:cs="宋体"/>
                <w:color w:val="000000"/>
                <w:kern w:val="0"/>
                <w:szCs w:val="21"/>
                <w:lang w:bidi="ar"/>
              </w:rPr>
            </w:pPr>
          </w:p>
        </w:tc>
      </w:tr>
      <w:tr w14:paraId="6AF0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vAlign w:val="center"/>
          </w:tcPr>
          <w:p w14:paraId="57D5E22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3</w:t>
            </w:r>
          </w:p>
        </w:tc>
        <w:tc>
          <w:tcPr>
            <w:tcW w:w="1793" w:type="dxa"/>
            <w:vAlign w:val="center"/>
          </w:tcPr>
          <w:p w14:paraId="7DAF90FE">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2977" w:type="dxa"/>
            <w:shd w:val="clear" w:color="auto" w:fill="FFFFFF"/>
            <w:vAlign w:val="center"/>
          </w:tcPr>
          <w:p w14:paraId="4AB0C4FB">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文搜大模型超脑</w:t>
            </w:r>
          </w:p>
        </w:tc>
        <w:tc>
          <w:tcPr>
            <w:tcW w:w="992" w:type="dxa"/>
            <w:shd w:val="clear" w:color="auto" w:fill="FFFFFF"/>
            <w:vAlign w:val="center"/>
          </w:tcPr>
          <w:p w14:paraId="1EFC102B">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085" w:type="dxa"/>
            <w:vAlign w:val="center"/>
          </w:tcPr>
          <w:p w14:paraId="076F9C34">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台</w:t>
            </w:r>
          </w:p>
        </w:tc>
        <w:tc>
          <w:tcPr>
            <w:tcW w:w="1041" w:type="dxa"/>
            <w:vAlign w:val="center"/>
          </w:tcPr>
          <w:p w14:paraId="0CA805B0">
            <w:pPr>
              <w:widowControl/>
              <w:spacing w:line="240" w:lineRule="exact"/>
              <w:jc w:val="center"/>
              <w:rPr>
                <w:rFonts w:hint="eastAsia" w:ascii="宋体" w:hAnsi="宋体" w:cs="宋体"/>
                <w:color w:val="000000"/>
                <w:kern w:val="0"/>
                <w:szCs w:val="21"/>
                <w:lang w:bidi="ar"/>
              </w:rPr>
            </w:pPr>
          </w:p>
        </w:tc>
      </w:tr>
      <w:tr w14:paraId="66A0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vAlign w:val="center"/>
          </w:tcPr>
          <w:p w14:paraId="14B54CF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4</w:t>
            </w:r>
          </w:p>
        </w:tc>
        <w:tc>
          <w:tcPr>
            <w:tcW w:w="1793" w:type="dxa"/>
            <w:vAlign w:val="center"/>
          </w:tcPr>
          <w:p w14:paraId="7448A615">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2977" w:type="dxa"/>
            <w:shd w:val="clear" w:color="auto" w:fill="FFFFFF"/>
            <w:vAlign w:val="center"/>
          </w:tcPr>
          <w:p w14:paraId="2567BDFE">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硬盘</w:t>
            </w:r>
          </w:p>
        </w:tc>
        <w:tc>
          <w:tcPr>
            <w:tcW w:w="992" w:type="dxa"/>
            <w:shd w:val="clear" w:color="auto" w:fill="FFFFFF"/>
            <w:vAlign w:val="center"/>
          </w:tcPr>
          <w:p w14:paraId="4905D166">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085" w:type="dxa"/>
            <w:vAlign w:val="center"/>
          </w:tcPr>
          <w:p w14:paraId="1FA34C14">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块</w:t>
            </w:r>
          </w:p>
        </w:tc>
        <w:tc>
          <w:tcPr>
            <w:tcW w:w="1041" w:type="dxa"/>
            <w:vAlign w:val="center"/>
          </w:tcPr>
          <w:p w14:paraId="24F2230F">
            <w:pPr>
              <w:widowControl/>
              <w:spacing w:line="240" w:lineRule="exact"/>
              <w:jc w:val="center"/>
              <w:rPr>
                <w:rFonts w:hint="eastAsia" w:ascii="宋体" w:hAnsi="宋体" w:cs="宋体"/>
                <w:color w:val="000000"/>
                <w:kern w:val="0"/>
                <w:szCs w:val="21"/>
                <w:lang w:bidi="ar"/>
              </w:rPr>
            </w:pPr>
          </w:p>
        </w:tc>
      </w:tr>
      <w:tr w14:paraId="3B28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vAlign w:val="center"/>
          </w:tcPr>
          <w:p w14:paraId="500CC08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5</w:t>
            </w:r>
          </w:p>
        </w:tc>
        <w:tc>
          <w:tcPr>
            <w:tcW w:w="1793" w:type="dxa"/>
            <w:vAlign w:val="center"/>
          </w:tcPr>
          <w:p w14:paraId="158065FF">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2977" w:type="dxa"/>
            <w:shd w:val="clear" w:color="auto" w:fill="FFFFFF"/>
            <w:vAlign w:val="center"/>
          </w:tcPr>
          <w:p w14:paraId="34E0519E">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电脑</w:t>
            </w:r>
          </w:p>
        </w:tc>
        <w:tc>
          <w:tcPr>
            <w:tcW w:w="992" w:type="dxa"/>
            <w:shd w:val="clear" w:color="auto" w:fill="FFFFFF"/>
            <w:vAlign w:val="center"/>
          </w:tcPr>
          <w:p w14:paraId="35C27454">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085" w:type="dxa"/>
            <w:vAlign w:val="center"/>
          </w:tcPr>
          <w:p w14:paraId="60398E12">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台</w:t>
            </w:r>
          </w:p>
        </w:tc>
        <w:tc>
          <w:tcPr>
            <w:tcW w:w="1041" w:type="dxa"/>
            <w:vAlign w:val="center"/>
          </w:tcPr>
          <w:p w14:paraId="4F832B64">
            <w:pPr>
              <w:widowControl/>
              <w:spacing w:line="240" w:lineRule="exact"/>
              <w:jc w:val="left"/>
              <w:rPr>
                <w:rFonts w:hint="eastAsia" w:ascii="宋体" w:hAnsi="宋体" w:cs="宋体"/>
                <w:color w:val="000000"/>
                <w:kern w:val="0"/>
                <w:szCs w:val="21"/>
                <w:lang w:bidi="ar"/>
              </w:rPr>
            </w:pPr>
          </w:p>
        </w:tc>
      </w:tr>
      <w:tr w14:paraId="31CD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vAlign w:val="center"/>
          </w:tcPr>
          <w:p w14:paraId="67A94B1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6</w:t>
            </w:r>
          </w:p>
        </w:tc>
        <w:tc>
          <w:tcPr>
            <w:tcW w:w="1793" w:type="dxa"/>
            <w:vAlign w:val="center"/>
          </w:tcPr>
          <w:p w14:paraId="53E7425C">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2977" w:type="dxa"/>
            <w:shd w:val="clear" w:color="auto" w:fill="FFFFFF"/>
            <w:vAlign w:val="center"/>
          </w:tcPr>
          <w:p w14:paraId="04879689">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网线</w:t>
            </w:r>
          </w:p>
        </w:tc>
        <w:tc>
          <w:tcPr>
            <w:tcW w:w="992" w:type="dxa"/>
            <w:shd w:val="clear" w:color="auto" w:fill="FFFFFF"/>
            <w:vAlign w:val="center"/>
          </w:tcPr>
          <w:p w14:paraId="14EA99F0">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300</w:t>
            </w:r>
          </w:p>
        </w:tc>
        <w:tc>
          <w:tcPr>
            <w:tcW w:w="1085" w:type="dxa"/>
            <w:vAlign w:val="center"/>
          </w:tcPr>
          <w:p w14:paraId="3E8C5283">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米</w:t>
            </w:r>
          </w:p>
        </w:tc>
        <w:tc>
          <w:tcPr>
            <w:tcW w:w="1041" w:type="dxa"/>
            <w:vAlign w:val="center"/>
          </w:tcPr>
          <w:p w14:paraId="4923B18E">
            <w:pPr>
              <w:widowControl/>
              <w:spacing w:line="240" w:lineRule="exact"/>
              <w:jc w:val="center"/>
              <w:rPr>
                <w:rFonts w:hint="eastAsia" w:ascii="宋体" w:hAnsi="宋体" w:cs="宋体"/>
                <w:color w:val="000000"/>
                <w:kern w:val="0"/>
                <w:szCs w:val="21"/>
                <w:lang w:bidi="ar"/>
              </w:rPr>
            </w:pPr>
          </w:p>
        </w:tc>
      </w:tr>
      <w:tr w14:paraId="5DF5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vAlign w:val="center"/>
          </w:tcPr>
          <w:p w14:paraId="1ED709C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7</w:t>
            </w:r>
          </w:p>
        </w:tc>
        <w:tc>
          <w:tcPr>
            <w:tcW w:w="1793" w:type="dxa"/>
            <w:vAlign w:val="center"/>
          </w:tcPr>
          <w:p w14:paraId="4071BC56">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2977" w:type="dxa"/>
            <w:shd w:val="clear" w:color="auto" w:fill="FFFFFF"/>
            <w:vAlign w:val="center"/>
          </w:tcPr>
          <w:p w14:paraId="5A7928D4">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电源线</w:t>
            </w:r>
          </w:p>
        </w:tc>
        <w:tc>
          <w:tcPr>
            <w:tcW w:w="992" w:type="dxa"/>
            <w:shd w:val="clear" w:color="auto" w:fill="FFFFFF"/>
            <w:vAlign w:val="center"/>
          </w:tcPr>
          <w:p w14:paraId="2C834F7C">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300</w:t>
            </w:r>
          </w:p>
        </w:tc>
        <w:tc>
          <w:tcPr>
            <w:tcW w:w="1085" w:type="dxa"/>
            <w:vAlign w:val="center"/>
          </w:tcPr>
          <w:p w14:paraId="2784056F">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米</w:t>
            </w:r>
          </w:p>
        </w:tc>
        <w:tc>
          <w:tcPr>
            <w:tcW w:w="1041" w:type="dxa"/>
            <w:vAlign w:val="center"/>
          </w:tcPr>
          <w:p w14:paraId="448A4987">
            <w:pPr>
              <w:widowControl/>
              <w:spacing w:line="240" w:lineRule="exact"/>
              <w:jc w:val="left"/>
              <w:rPr>
                <w:rFonts w:hint="eastAsia" w:ascii="宋体" w:hAnsi="宋体" w:cs="宋体"/>
                <w:color w:val="000000"/>
                <w:kern w:val="0"/>
                <w:szCs w:val="21"/>
                <w:lang w:bidi="ar"/>
              </w:rPr>
            </w:pPr>
          </w:p>
        </w:tc>
      </w:tr>
      <w:tr w14:paraId="510C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vAlign w:val="center"/>
          </w:tcPr>
          <w:p w14:paraId="2280E8F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8</w:t>
            </w:r>
          </w:p>
        </w:tc>
        <w:tc>
          <w:tcPr>
            <w:tcW w:w="1793" w:type="dxa"/>
            <w:vAlign w:val="center"/>
          </w:tcPr>
          <w:p w14:paraId="48D7B963">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2977" w:type="dxa"/>
            <w:shd w:val="clear" w:color="auto" w:fill="FFFFFF"/>
            <w:vAlign w:val="center"/>
          </w:tcPr>
          <w:p w14:paraId="64FF59B6">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摄像机电源</w:t>
            </w:r>
          </w:p>
        </w:tc>
        <w:tc>
          <w:tcPr>
            <w:tcW w:w="992" w:type="dxa"/>
            <w:shd w:val="clear" w:color="auto" w:fill="FFFFFF"/>
            <w:vAlign w:val="center"/>
          </w:tcPr>
          <w:p w14:paraId="4D03A465">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085" w:type="dxa"/>
            <w:vAlign w:val="center"/>
          </w:tcPr>
          <w:p w14:paraId="0A0689EC">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个</w:t>
            </w:r>
          </w:p>
        </w:tc>
        <w:tc>
          <w:tcPr>
            <w:tcW w:w="1041" w:type="dxa"/>
            <w:vAlign w:val="center"/>
          </w:tcPr>
          <w:p w14:paraId="3FB3EC47">
            <w:pPr>
              <w:widowControl/>
              <w:spacing w:line="240" w:lineRule="exact"/>
              <w:jc w:val="center"/>
              <w:rPr>
                <w:rFonts w:hint="eastAsia" w:ascii="宋体" w:hAnsi="宋体" w:cs="宋体"/>
                <w:color w:val="000000"/>
                <w:kern w:val="0"/>
                <w:szCs w:val="21"/>
                <w:lang w:bidi="ar"/>
              </w:rPr>
            </w:pPr>
          </w:p>
        </w:tc>
      </w:tr>
      <w:tr w14:paraId="0CED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4" w:type="dxa"/>
            <w:vAlign w:val="center"/>
          </w:tcPr>
          <w:p w14:paraId="7ACE727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9</w:t>
            </w:r>
          </w:p>
        </w:tc>
        <w:tc>
          <w:tcPr>
            <w:tcW w:w="1793" w:type="dxa"/>
            <w:vAlign w:val="center"/>
          </w:tcPr>
          <w:p w14:paraId="18364411">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2977" w:type="dxa"/>
            <w:shd w:val="clear" w:color="auto" w:fill="FFFFFF"/>
            <w:vAlign w:val="center"/>
          </w:tcPr>
          <w:p w14:paraId="06C538A4">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辅材</w:t>
            </w:r>
          </w:p>
        </w:tc>
        <w:tc>
          <w:tcPr>
            <w:tcW w:w="992" w:type="dxa"/>
            <w:shd w:val="clear" w:color="auto" w:fill="FFFFFF"/>
            <w:vAlign w:val="center"/>
          </w:tcPr>
          <w:p w14:paraId="1CC04730">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085" w:type="dxa"/>
            <w:vAlign w:val="center"/>
          </w:tcPr>
          <w:p w14:paraId="08549BE9">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批</w:t>
            </w:r>
          </w:p>
        </w:tc>
        <w:tc>
          <w:tcPr>
            <w:tcW w:w="1041" w:type="dxa"/>
            <w:vAlign w:val="center"/>
          </w:tcPr>
          <w:p w14:paraId="671A0177">
            <w:pPr>
              <w:widowControl/>
              <w:spacing w:line="240" w:lineRule="exact"/>
              <w:jc w:val="center"/>
              <w:rPr>
                <w:rFonts w:hint="eastAsia" w:ascii="宋体" w:hAnsi="宋体" w:cs="宋体"/>
                <w:color w:val="000000"/>
                <w:kern w:val="0"/>
                <w:szCs w:val="21"/>
                <w:lang w:bidi="ar"/>
              </w:rPr>
            </w:pPr>
          </w:p>
        </w:tc>
      </w:tr>
    </w:tbl>
    <w:p w14:paraId="7BE735A0">
      <w:pPr>
        <w:spacing w:line="360" w:lineRule="auto"/>
        <w:ind w:firstLine="420" w:firstLineChars="200"/>
        <w:rPr>
          <w:rFonts w:hint="eastAsia" w:ascii="宋体" w:hAnsi="宋体"/>
          <w:color w:val="000000" w:themeColor="text1"/>
          <w:szCs w:val="21"/>
          <w14:textFill>
            <w14:solidFill>
              <w14:schemeClr w14:val="tx1"/>
            </w14:solidFill>
          </w14:textFill>
        </w:rPr>
      </w:pPr>
    </w:p>
    <w:p w14:paraId="2AD0D295">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4、采购方式：公开招标</w:t>
      </w:r>
    </w:p>
    <w:p w14:paraId="2745F177">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5、本项目</w:t>
      </w:r>
      <w:r>
        <w:rPr>
          <w:rFonts w:hint="eastAsia" w:ascii="宋体" w:hAnsi="宋体" w:cs="宋体"/>
          <w:color w:val="000000" w:themeColor="text1"/>
          <w:szCs w:val="21"/>
          <w14:textFill>
            <w14:solidFill>
              <w14:schemeClr w14:val="tx1"/>
            </w14:solidFill>
          </w14:textFill>
        </w:rPr>
        <w:t>设定最高限价：</w:t>
      </w:r>
      <w:r>
        <w:rPr>
          <w:rFonts w:hint="eastAsia" w:ascii="宋体" w:hAnsi="宋体" w:cs="宋体"/>
          <w:color w:val="000000" w:themeColor="text1"/>
          <w:szCs w:val="21"/>
          <w:lang w:val="en-US" w:eastAsia="zh-CN"/>
          <w14:textFill>
            <w14:solidFill>
              <w14:schemeClr w14:val="tx1"/>
            </w14:solidFill>
          </w14:textFill>
        </w:rPr>
        <w:t>5.6</w:t>
      </w:r>
      <w:r>
        <w:rPr>
          <w:rFonts w:hint="eastAsia" w:ascii="宋体" w:hAnsi="宋体" w:cs="宋体"/>
          <w:color w:val="000000" w:themeColor="text1"/>
          <w:szCs w:val="21"/>
          <w14:textFill>
            <w14:solidFill>
              <w14:schemeClr w14:val="tx1"/>
            </w14:solidFill>
          </w14:textFill>
        </w:rPr>
        <w:t>万元（</w:t>
      </w:r>
      <w:r>
        <w:rPr>
          <w:rFonts w:hint="eastAsia" w:ascii="宋体" w:hAnsi="宋体"/>
          <w:color w:val="000000" w:themeColor="text1"/>
          <w:szCs w:val="21"/>
          <w14:textFill>
            <w14:solidFill>
              <w14:schemeClr w14:val="tx1"/>
            </w14:solidFill>
          </w14:textFill>
        </w:rPr>
        <w:t>报价超过最高限价的为无效报价，按照无效响应处理）。</w:t>
      </w:r>
    </w:p>
    <w:p w14:paraId="1388E53A">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6、采购需求：见招标文件第四章。</w:t>
      </w:r>
    </w:p>
    <w:p w14:paraId="20C6C0C5">
      <w:pPr>
        <w:spacing w:line="360" w:lineRule="auto"/>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7、本项目不接受联合体投标。</w:t>
      </w:r>
    </w:p>
    <w:p w14:paraId="3A524B8D">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、评标办法：本项目采用综合评分法。</w:t>
      </w:r>
    </w:p>
    <w:bookmarkEnd w:id="2"/>
    <w:p w14:paraId="41963459">
      <w:pPr>
        <w:pStyle w:val="19"/>
        <w:spacing w:line="360" w:lineRule="auto"/>
        <w:ind w:firstLine="0" w:firstLineChars="0"/>
        <w:jc w:val="both"/>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二、合格供应商资格要求</w:t>
      </w:r>
    </w:p>
    <w:p w14:paraId="55BA69A5">
      <w:pPr>
        <w:autoSpaceDE w:val="0"/>
        <w:autoSpaceDN w:val="0"/>
        <w:adjustRightInd w:val="0"/>
        <w:spacing w:line="360" w:lineRule="auto"/>
        <w:ind w:firstLine="480"/>
        <w:jc w:val="left"/>
        <w:rPr>
          <w:rFonts w:hint="eastAsia"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（一）提供以下证明材料：</w:t>
      </w:r>
    </w:p>
    <w:p w14:paraId="011773F7">
      <w:pPr>
        <w:autoSpaceDE w:val="0"/>
        <w:autoSpaceDN w:val="0"/>
        <w:adjustRightInd w:val="0"/>
        <w:spacing w:line="360" w:lineRule="auto"/>
        <w:ind w:firstLine="426"/>
        <w:jc w:val="left"/>
        <w:rPr>
          <w:rFonts w:hint="eastAsia" w:ascii="宋体" w:hAnsi="宋体"/>
          <w:color w:val="000000" w:themeColor="text1"/>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法定代表人或其授权代理人签署的响应函。</w:t>
      </w:r>
    </w:p>
    <w:p w14:paraId="1F68A571">
      <w:pPr>
        <w:autoSpaceDE w:val="0"/>
        <w:autoSpaceDN w:val="0"/>
        <w:adjustRightInd w:val="0"/>
        <w:spacing w:line="360" w:lineRule="auto"/>
        <w:ind w:firstLine="426"/>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hint="eastAsia" w:ascii="宋体" w:hAnsi="宋体" w:cs="仿宋"/>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s="仿宋"/>
          <w:color w:val="000000" w:themeColor="text1"/>
          <w:kern w:val="0"/>
          <w:szCs w:val="21"/>
          <w14:textFill>
            <w14:solidFill>
              <w14:schemeClr w14:val="tx1"/>
            </w14:solidFill>
          </w14:textFill>
        </w:rPr>
        <w:t>法人或者其他组织营业执照副本。</w:t>
      </w:r>
    </w:p>
    <w:p w14:paraId="7CDF1D17">
      <w:pPr>
        <w:spacing w:line="360" w:lineRule="auto"/>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4、上一年度的财务状况报表（成立不满一年的不需提供）。</w:t>
      </w:r>
    </w:p>
    <w:p w14:paraId="3B0EE1F1">
      <w:pPr>
        <w:spacing w:line="360" w:lineRule="auto"/>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hint="eastAsia"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6、参加政府采购活动前3年内在经营活动中没有重大违法记录的书面声明。</w:t>
      </w:r>
    </w:p>
    <w:p w14:paraId="79D28AE6">
      <w:pPr>
        <w:spacing w:line="360" w:lineRule="auto"/>
        <w:ind w:firstLine="420" w:firstLineChars="200"/>
        <w:rPr>
          <w:rFonts w:hint="eastAsia"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hint="eastAsia"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（三）本项目不接受联合体响应。</w:t>
      </w:r>
    </w:p>
    <w:p w14:paraId="59CF4430">
      <w:pPr>
        <w:spacing w:line="360" w:lineRule="auto"/>
        <w:ind w:firstLine="420" w:firstLineChars="200"/>
        <w:rPr>
          <w:rFonts w:hint="eastAsia"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三、响应人信用信息</w:t>
      </w:r>
    </w:p>
    <w:p w14:paraId="352AFDBD">
      <w:pPr>
        <w:spacing w:line="360" w:lineRule="auto"/>
        <w:ind w:firstLine="420" w:firstLineChars="200"/>
        <w:rPr>
          <w:rFonts w:hint="eastAsia" w:ascii="宋体" w:hAnsi="宋体"/>
          <w:color w:val="000000" w:themeColor="text1"/>
          <w:szCs w:val="21"/>
          <w14:textFill>
            <w14:solidFill>
              <w14:schemeClr w14:val="tx1"/>
            </w14:solidFill>
          </w14:textFill>
        </w:rPr>
      </w:pPr>
      <w:bookmarkStart w:id="7" w:name="EB9e6dce6793cb41cca0a716f513793ffa"/>
      <w:r>
        <w:rPr>
          <w:rFonts w:hint="eastAsia" w:ascii="宋体" w:hAnsi="宋体"/>
          <w:color w:val="000000" w:themeColor="text1"/>
          <w:szCs w:val="21"/>
          <w14:textFill>
            <w14:solidFill>
              <w14:schemeClr w14:val="tx1"/>
            </w14:solidFill>
          </w14:textFill>
        </w:rPr>
        <w:t>（一）信用信息查询渠道为：“信用中国”网（www.creditchina.gov.cn）、“中国政府采购”网（www.ccgp.gov.cn）。</w:t>
      </w:r>
    </w:p>
    <w:p w14:paraId="27E9B09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（二）信用信息查询截止时点：资格审查结束前。</w:t>
      </w:r>
    </w:p>
    <w:p w14:paraId="555F700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（四）信用信息的使用规则：招标人对响应人信用记录进行甄别，对列入失信被执行人、重大税收违法案件当事人名单、政府采购严重违法失信行为记录名单，拒绝其参与招标活动。</w:t>
      </w:r>
      <w:bookmarkEnd w:id="7"/>
    </w:p>
    <w:p w14:paraId="7AAA41B3">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四、报名及招标文件获取信息</w:t>
      </w:r>
    </w:p>
    <w:p w14:paraId="7243EA7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1、报名时间：</w:t>
      </w:r>
      <w:r>
        <w:rPr>
          <w:rFonts w:hint="eastAsia" w:ascii="宋体" w:hAnsi="宋体"/>
          <w:color w:val="000000" w:themeColor="text1"/>
          <w:szCs w:val="21"/>
          <w:lang w:val="en-US" w:eastAsia="zh-CN"/>
          <w14:textFill>
            <w14:solidFill>
              <w14:schemeClr w14:val="tx1"/>
            </w14:solidFill>
          </w14:textFill>
        </w:rPr>
        <w:t>2026</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日起至</w:t>
      </w:r>
      <w:r>
        <w:rPr>
          <w:rFonts w:hint="eastAsia" w:ascii="宋体" w:hAnsi="宋体"/>
          <w:color w:val="000000" w:themeColor="text1"/>
          <w:szCs w:val="21"/>
          <w:lang w:val="en-US" w:eastAsia="zh-CN"/>
          <w14:textFill>
            <w14:solidFill>
              <w14:schemeClr w14:val="tx1"/>
            </w14:solidFill>
          </w14:textFill>
        </w:rPr>
        <w:t>2026</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14</w:t>
      </w:r>
      <w:r>
        <w:rPr>
          <w:rFonts w:hint="eastAsia" w:ascii="宋体" w:hAnsi="宋体"/>
          <w:color w:val="000000" w:themeColor="text1"/>
          <w:szCs w:val="21"/>
          <w14:textFill>
            <w14:solidFill>
              <w14:schemeClr w14:val="tx1"/>
            </w14:solidFill>
          </w14:textFill>
        </w:rPr>
        <w:t>日15:00止，每天8:15-11:45，14:00-17:00（节假日除外）。</w:t>
      </w:r>
    </w:p>
    <w:p w14:paraId="2E565F4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2、报名方式：现场报名或网络报名，供应商如确定参加投标，请如实填写《供应商参加投标确认函》并按要求发送至招标人邮箱</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zw222@qq.com</w:t>
      </w:r>
      <w:r>
        <w:rPr>
          <w:rFonts w:hint="eastAsia" w:ascii="宋体" w:hAnsi="宋体"/>
          <w:color w:val="000000" w:themeColor="text1"/>
          <w:szCs w:val="21"/>
          <w14:textFill>
            <w14:solidFill>
              <w14:schemeClr w14:val="tx1"/>
            </w14:solidFill>
          </w14:textFill>
        </w:rPr>
        <w:t>，标题注明报名的项目名称及投标公司名称。</w:t>
      </w:r>
      <w:r>
        <w:rPr>
          <w:rFonts w:hint="eastAsia" w:ascii="宋体" w:hAnsi="宋体" w:cs="宋体"/>
          <w:color w:val="000000" w:themeColor="text1"/>
          <w:kern w:val="0"/>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需要在报名时间内自行与采购人确认是否收到《供应商参加投标确认函》。如供应商未按上述要求去做，将自行承担所产生的风险。</w:t>
      </w:r>
    </w:p>
    <w:p w14:paraId="3E241C03">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3、报名</w:t>
      </w:r>
      <w:r>
        <w:rPr>
          <w:rFonts w:ascii="宋体" w:hAnsi="宋体" w:cs="仿宋"/>
          <w:color w:val="000000" w:themeColor="text1"/>
          <w:kern w:val="0"/>
          <w:szCs w:val="21"/>
          <w14:textFill>
            <w14:solidFill>
              <w14:schemeClr w14:val="tx1"/>
            </w14:solidFill>
          </w14:textFill>
        </w:rPr>
        <w:t>地址：扬州市第三人民医院</w:t>
      </w:r>
      <w:r>
        <w:rPr>
          <w:rFonts w:hint="eastAsia" w:ascii="宋体" w:hAnsi="宋体" w:cs="仿宋"/>
          <w:color w:val="000000" w:themeColor="text1"/>
          <w:kern w:val="0"/>
          <w:szCs w:val="21"/>
          <w14:textFill>
            <w14:solidFill>
              <w14:schemeClr w14:val="tx1"/>
            </w14:solidFill>
          </w14:textFill>
        </w:rPr>
        <w:t>保卫科。</w:t>
      </w:r>
    </w:p>
    <w:p w14:paraId="219A9B52">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、招标文件获取方式：见附件，请自行免费下载。</w:t>
      </w:r>
    </w:p>
    <w:p w14:paraId="4F262BD9">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五、响应文件接收及开标信息</w:t>
      </w:r>
    </w:p>
    <w:p w14:paraId="702E4EF6">
      <w:pPr>
        <w:spacing w:line="360" w:lineRule="auto"/>
        <w:ind w:firstLine="420" w:firstLineChars="200"/>
        <w:rPr>
          <w:rFonts w:hint="eastAsia"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1、响应文件开始接收时间：2026年</w:t>
      </w:r>
      <w:r>
        <w:rPr>
          <w:rFonts w:hint="eastAsia" w:ascii="宋体" w:hAnsi="宋体" w:cs="仿宋"/>
          <w:color w:val="000000" w:themeColor="text1"/>
          <w:kern w:val="0"/>
          <w:szCs w:val="21"/>
          <w:lang w:val="en-US" w:eastAsia="zh-CN"/>
          <w14:textFill>
            <w14:solidFill>
              <w14:schemeClr w14:val="tx1"/>
            </w14:solidFill>
          </w14:textFill>
        </w:rPr>
        <w:t>1</w:t>
      </w:r>
      <w:r>
        <w:rPr>
          <w:rFonts w:hint="eastAsia" w:ascii="宋体" w:hAnsi="宋体" w:cs="仿宋"/>
          <w:color w:val="000000" w:themeColor="text1"/>
          <w:kern w:val="0"/>
          <w:szCs w:val="21"/>
          <w14:textFill>
            <w14:solidFill>
              <w14:schemeClr w14:val="tx1"/>
            </w14:solidFill>
          </w14:textFill>
        </w:rPr>
        <w:t>月</w:t>
      </w:r>
      <w:r>
        <w:rPr>
          <w:rFonts w:hint="eastAsia" w:ascii="宋体" w:hAnsi="宋体" w:cs="仿宋"/>
          <w:color w:val="000000" w:themeColor="text1"/>
          <w:kern w:val="0"/>
          <w:szCs w:val="21"/>
          <w:lang w:val="en-US" w:eastAsia="zh-CN"/>
          <w14:textFill>
            <w14:solidFill>
              <w14:schemeClr w14:val="tx1"/>
            </w14:solidFill>
          </w14:textFill>
        </w:rPr>
        <w:t>15</w:t>
      </w:r>
      <w:r>
        <w:rPr>
          <w:rFonts w:hint="eastAsia" w:ascii="宋体" w:hAnsi="宋体" w:cs="仿宋"/>
          <w:color w:val="000000" w:themeColor="text1"/>
          <w:kern w:val="0"/>
          <w:szCs w:val="21"/>
          <w14:textFill>
            <w14:solidFill>
              <w14:schemeClr w14:val="tx1"/>
            </w14:solidFill>
          </w14:textFill>
        </w:rPr>
        <w:t>日</w:t>
      </w:r>
      <w:r>
        <w:rPr>
          <w:rFonts w:hint="eastAsia" w:ascii="宋体" w:hAnsi="宋体" w:cs="仿宋"/>
          <w:color w:val="000000" w:themeColor="text1"/>
          <w:kern w:val="0"/>
          <w:szCs w:val="21"/>
          <w:lang w:val="en-US" w:eastAsia="zh-CN"/>
          <w14:textFill>
            <w14:solidFill>
              <w14:schemeClr w14:val="tx1"/>
            </w14:solidFill>
          </w14:textFill>
        </w:rPr>
        <w:t>9</w:t>
      </w:r>
      <w:r>
        <w:rPr>
          <w:rFonts w:hint="eastAsia" w:ascii="宋体" w:hAnsi="宋体" w:cs="仿宋"/>
          <w:color w:val="000000" w:themeColor="text1"/>
          <w:kern w:val="0"/>
          <w:szCs w:val="21"/>
          <w14:textFill>
            <w14:solidFill>
              <w14:schemeClr w14:val="tx1"/>
            </w14:solidFill>
          </w14:textFill>
        </w:rPr>
        <w:t>:00</w:t>
      </w:r>
    </w:p>
    <w:p w14:paraId="5FB196BA">
      <w:pPr>
        <w:spacing w:line="360" w:lineRule="auto"/>
        <w:ind w:firstLine="420" w:firstLineChars="200"/>
        <w:rPr>
          <w:rFonts w:hint="eastAsia"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2、响应文件接收截止时间及开标时间：2026年</w:t>
      </w:r>
      <w:r>
        <w:rPr>
          <w:rFonts w:hint="eastAsia" w:ascii="宋体" w:hAnsi="宋体" w:cs="仿宋"/>
          <w:color w:val="000000" w:themeColor="text1"/>
          <w:kern w:val="0"/>
          <w:szCs w:val="21"/>
          <w:lang w:val="en-US" w:eastAsia="zh-CN"/>
          <w14:textFill>
            <w14:solidFill>
              <w14:schemeClr w14:val="tx1"/>
            </w14:solidFill>
          </w14:textFill>
        </w:rPr>
        <w:t>1</w:t>
      </w:r>
      <w:r>
        <w:rPr>
          <w:rFonts w:hint="eastAsia" w:ascii="宋体" w:hAnsi="宋体" w:cs="仿宋"/>
          <w:color w:val="000000" w:themeColor="text1"/>
          <w:kern w:val="0"/>
          <w:szCs w:val="21"/>
          <w14:textFill>
            <w14:solidFill>
              <w14:schemeClr w14:val="tx1"/>
            </w14:solidFill>
          </w14:textFill>
        </w:rPr>
        <w:t>月</w:t>
      </w:r>
      <w:r>
        <w:rPr>
          <w:rFonts w:hint="eastAsia" w:ascii="宋体" w:hAnsi="宋体" w:cs="仿宋"/>
          <w:color w:val="000000" w:themeColor="text1"/>
          <w:kern w:val="0"/>
          <w:szCs w:val="21"/>
          <w:lang w:val="en-US" w:eastAsia="zh-CN"/>
          <w14:textFill>
            <w14:solidFill>
              <w14:schemeClr w14:val="tx1"/>
            </w14:solidFill>
          </w14:textFill>
        </w:rPr>
        <w:t>15</w:t>
      </w:r>
      <w:r>
        <w:rPr>
          <w:rFonts w:hint="eastAsia" w:ascii="宋体" w:hAnsi="宋体" w:cs="仿宋"/>
          <w:color w:val="000000" w:themeColor="text1"/>
          <w:kern w:val="0"/>
          <w:szCs w:val="21"/>
          <w14:textFill>
            <w14:solidFill>
              <w14:schemeClr w14:val="tx1"/>
            </w14:solidFill>
          </w14:textFill>
        </w:rPr>
        <w:t>日</w:t>
      </w:r>
      <w:r>
        <w:rPr>
          <w:rFonts w:hint="eastAsia" w:ascii="宋体" w:hAnsi="宋体" w:cs="仿宋"/>
          <w:color w:val="000000" w:themeColor="text1"/>
          <w:kern w:val="0"/>
          <w:szCs w:val="21"/>
          <w:lang w:val="en-US" w:eastAsia="zh-CN"/>
          <w14:textFill>
            <w14:solidFill>
              <w14:schemeClr w14:val="tx1"/>
            </w14:solidFill>
          </w14:textFill>
        </w:rPr>
        <w:t>9</w:t>
      </w:r>
      <w:r>
        <w:rPr>
          <w:rFonts w:hint="eastAsia" w:ascii="宋体" w:hAnsi="宋体" w:cs="仿宋"/>
          <w:color w:val="000000" w:themeColor="text1"/>
          <w:kern w:val="0"/>
          <w:szCs w:val="21"/>
          <w14:textFill>
            <w14:solidFill>
              <w14:schemeClr w14:val="tx1"/>
            </w14:solidFill>
          </w14:textFill>
        </w:rPr>
        <w:t>:30</w:t>
      </w:r>
    </w:p>
    <w:p w14:paraId="54D11D12">
      <w:pPr>
        <w:spacing w:line="360" w:lineRule="auto"/>
        <w:ind w:firstLine="420" w:firstLineChars="200"/>
        <w:rPr>
          <w:rFonts w:hint="eastAsia"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3、响应文件接收及开标地点：扬州市邗江区杨庙镇苍颉路2号扬州市第三人民医院1#楼四楼小会议室。</w:t>
      </w:r>
    </w:p>
    <w:p w14:paraId="7475A40B">
      <w:pPr>
        <w:spacing w:line="360" w:lineRule="auto"/>
        <w:ind w:firstLine="420" w:firstLineChars="200"/>
        <w:rPr>
          <w:rFonts w:hint="eastAsia"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六、联系事项</w:t>
      </w:r>
    </w:p>
    <w:p w14:paraId="793F4791">
      <w:pPr>
        <w:spacing w:line="360" w:lineRule="auto"/>
        <w:ind w:firstLine="420" w:firstLineChars="200"/>
        <w:rPr>
          <w:rFonts w:hint="eastAsia" w:ascii="宋体" w:hAnsi="宋体" w:cs="仿宋"/>
          <w:color w:val="000000" w:themeColor="text1"/>
          <w:kern w:val="0"/>
          <w:szCs w:val="21"/>
          <w:lang w:val="en-US" w:eastAsia="zh-CN"/>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联系人：</w:t>
      </w:r>
      <w:r>
        <w:rPr>
          <w:rFonts w:hint="eastAsia" w:ascii="宋体" w:hAnsi="宋体" w:cs="仿宋"/>
          <w:color w:val="000000" w:themeColor="text1"/>
          <w:kern w:val="0"/>
          <w:szCs w:val="21"/>
          <w:lang w:val="en-US" w:eastAsia="zh-CN"/>
          <w14:textFill>
            <w14:solidFill>
              <w14:schemeClr w14:val="tx1"/>
            </w14:solidFill>
          </w14:textFill>
        </w:rPr>
        <w:t xml:space="preserve">郑伟 </w:t>
      </w:r>
    </w:p>
    <w:p w14:paraId="5D1F87E2">
      <w:pPr>
        <w:spacing w:line="360" w:lineRule="auto"/>
        <w:ind w:firstLine="420" w:firstLineChars="200"/>
        <w:rPr>
          <w:rFonts w:hint="eastAsia" w:ascii="宋体" w:hAnsi="宋体" w:cs="仿宋"/>
          <w:color w:val="000000" w:themeColor="text1"/>
          <w:kern w:val="0"/>
          <w:szCs w:val="21"/>
          <w:lang w:val="en-US" w:eastAsia="zh-CN"/>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联系电话：</w:t>
      </w:r>
      <w:r>
        <w:rPr>
          <w:rFonts w:hint="eastAsia" w:ascii="宋体" w:hAnsi="宋体" w:cs="仿宋"/>
          <w:color w:val="000000" w:themeColor="text1"/>
          <w:kern w:val="0"/>
          <w:szCs w:val="21"/>
          <w:lang w:val="en-US" w:eastAsia="zh-CN"/>
          <w14:textFill>
            <w14:solidFill>
              <w14:schemeClr w14:val="tx1"/>
            </w14:solidFill>
          </w14:textFill>
        </w:rPr>
        <w:t xml:space="preserve">13773579961 </w:t>
      </w:r>
    </w:p>
    <w:p w14:paraId="06230A61">
      <w:pPr>
        <w:spacing w:line="360" w:lineRule="auto"/>
        <w:ind w:firstLine="420" w:firstLineChars="200"/>
        <w:rPr>
          <w:rFonts w:hint="eastAsia" w:ascii="宋体" w:hAnsi="宋体" w:cs="仿宋"/>
          <w:color w:val="000000" w:themeColor="text1"/>
          <w:kern w:val="0"/>
          <w:szCs w:val="21"/>
          <w14:textFill>
            <w14:solidFill>
              <w14:schemeClr w14:val="tx1"/>
            </w14:solidFill>
          </w14:textFill>
        </w:rPr>
      </w:pPr>
      <w:r>
        <w:rPr>
          <w:rFonts w:ascii="宋体" w:hAnsi="宋体" w:cs="仿宋"/>
          <w:color w:val="000000" w:themeColor="text1"/>
          <w:kern w:val="0"/>
          <w:szCs w:val="21"/>
          <w14:textFill>
            <w14:solidFill>
              <w14:schemeClr w14:val="tx1"/>
            </w14:solidFill>
          </w14:textFill>
        </w:rPr>
        <w:t>联系地址：扬州市第三人民医院</w:t>
      </w:r>
      <w:r>
        <w:rPr>
          <w:rFonts w:hint="eastAsia" w:ascii="宋体" w:hAnsi="宋体" w:cs="仿宋"/>
          <w:color w:val="000000" w:themeColor="text1"/>
          <w:kern w:val="0"/>
          <w:szCs w:val="21"/>
          <w14:textFill>
            <w14:solidFill>
              <w14:schemeClr w14:val="tx1"/>
            </w14:solidFill>
          </w14:textFill>
        </w:rPr>
        <w:t>保卫科</w:t>
      </w:r>
    </w:p>
    <w:p w14:paraId="5C9E5501">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七、公告期限及其他事项</w:t>
      </w:r>
    </w:p>
    <w:p w14:paraId="1A828198">
      <w:pPr>
        <w:spacing w:line="360" w:lineRule="auto"/>
        <w:ind w:firstLine="420" w:firstLineChars="200"/>
        <w:rPr>
          <w:rFonts w:hint="eastAsia"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1、</w:t>
      </w:r>
      <w:r>
        <w:rPr>
          <w:rFonts w:ascii="宋体" w:hAnsi="宋体" w:cs="仿宋"/>
          <w:color w:val="000000" w:themeColor="text1"/>
          <w:kern w:val="0"/>
          <w:szCs w:val="21"/>
          <w14:textFill>
            <w14:solidFill>
              <w14:schemeClr w14:val="tx1"/>
            </w14:solidFill>
          </w14:textFill>
        </w:rPr>
        <w:t>公告期限：为</w:t>
      </w:r>
      <w:r>
        <w:rPr>
          <w:rFonts w:hint="eastAsia" w:ascii="宋体" w:hAnsi="宋体" w:cs="仿宋"/>
          <w:color w:val="000000" w:themeColor="text1"/>
          <w:kern w:val="0"/>
          <w:szCs w:val="21"/>
          <w14:textFill>
            <w14:solidFill>
              <w14:schemeClr w14:val="tx1"/>
            </w14:solidFill>
          </w14:textFill>
        </w:rPr>
        <w:t>招标文件</w:t>
      </w:r>
      <w:r>
        <w:rPr>
          <w:rFonts w:ascii="宋体" w:hAnsi="宋体" w:cs="仿宋"/>
          <w:color w:val="000000" w:themeColor="text1"/>
          <w:kern w:val="0"/>
          <w:szCs w:val="21"/>
          <w14:textFill>
            <w14:solidFill>
              <w14:schemeClr w14:val="tx1"/>
            </w14:solidFill>
          </w14:textFill>
        </w:rPr>
        <w:t>公告发布之日起</w:t>
      </w:r>
      <w:r>
        <w:rPr>
          <w:rFonts w:hint="eastAsia" w:ascii="宋体" w:hAnsi="宋体" w:cs="仿宋"/>
          <w:color w:val="000000" w:themeColor="text1"/>
          <w:kern w:val="0"/>
          <w:szCs w:val="21"/>
          <w14:textFill>
            <w14:solidFill>
              <w14:schemeClr w14:val="tx1"/>
            </w14:solidFill>
          </w14:textFill>
        </w:rPr>
        <w:t>五</w:t>
      </w:r>
      <w:r>
        <w:rPr>
          <w:rFonts w:ascii="宋体" w:hAnsi="宋体" w:cs="仿宋"/>
          <w:color w:val="000000" w:themeColor="text1"/>
          <w:kern w:val="0"/>
          <w:szCs w:val="21"/>
          <w14:textFill>
            <w14:solidFill>
              <w14:schemeClr w14:val="tx1"/>
            </w14:solidFill>
          </w14:textFill>
        </w:rPr>
        <w:t>个工作日。公告发布媒体：</w:t>
      </w:r>
      <w:r>
        <w:rPr>
          <w:rFonts w:hint="eastAsia" w:ascii="宋体" w:hAnsi="宋体" w:cs="仿宋"/>
          <w:color w:val="000000" w:themeColor="text1"/>
          <w:kern w:val="0"/>
          <w:szCs w:val="21"/>
          <w14:textFill>
            <w14:solidFill>
              <w14:schemeClr w14:val="tx1"/>
            </w14:solidFill>
          </w14:textFill>
        </w:rPr>
        <w:t>扬州市第三人民医院官网</w:t>
      </w:r>
      <w:r>
        <w:rPr>
          <w:rFonts w:ascii="宋体" w:hAnsi="宋体" w:cs="仿宋"/>
          <w:color w:val="000000" w:themeColor="text1"/>
          <w:kern w:val="0"/>
          <w:szCs w:val="21"/>
          <w14:textFill>
            <w14:solidFill>
              <w14:schemeClr w14:val="tx1"/>
            </w14:solidFill>
          </w14:textFill>
        </w:rPr>
        <w:t>。</w:t>
      </w:r>
    </w:p>
    <w:p w14:paraId="0E1F99C1">
      <w:pPr>
        <w:spacing w:line="360" w:lineRule="auto"/>
        <w:ind w:firstLine="420" w:firstLineChars="200"/>
        <w:rPr>
          <w:rFonts w:hint="eastAsia"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2、以上公告内容如有变动，将在相关网络媒体上另行通知。</w:t>
      </w:r>
    </w:p>
    <w:bookmarkEnd w:id="5"/>
    <w:bookmarkEnd w:id="6"/>
    <w:p w14:paraId="77B7E16F">
      <w:pPr>
        <w:pStyle w:val="2"/>
        <w:spacing w:before="0" w:after="0" w:line="360" w:lineRule="auto"/>
        <w:jc w:val="center"/>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br w:type="page"/>
      </w:r>
      <w:bookmarkStart w:id="8" w:name="_Toc132309521"/>
      <w:bookmarkStart w:id="9" w:name="_Toc168582597"/>
      <w:r>
        <w:rPr>
          <w:rFonts w:hint="eastAsia"/>
          <w:color w:val="000000" w:themeColor="text1"/>
          <w:sz w:val="36"/>
          <w:szCs w:val="36"/>
          <w14:textFill>
            <w14:solidFill>
              <w14:schemeClr w14:val="tx1"/>
            </w14:solidFill>
          </w14:textFill>
        </w:rPr>
        <w:t>第二章  响应须知</w:t>
      </w:r>
      <w:bookmarkEnd w:id="8"/>
      <w:bookmarkEnd w:id="9"/>
    </w:p>
    <w:p w14:paraId="3E8AB6EE">
      <w:pPr>
        <w:spacing w:line="360" w:lineRule="auto"/>
        <w:jc w:val="center"/>
        <w:rPr>
          <w:rFonts w:hint="eastAsia" w:ascii="宋体" w:hAnsi="宋体"/>
          <w:b/>
          <w:color w:val="000000" w:themeColor="text1"/>
          <w:sz w:val="36"/>
          <w:szCs w:val="36"/>
          <w14:textFill>
            <w14:solidFill>
              <w14:schemeClr w14:val="tx1"/>
            </w14:solidFill>
          </w14:textFill>
        </w:rPr>
      </w:pPr>
    </w:p>
    <w:p w14:paraId="14A33482">
      <w:pPr>
        <w:spacing w:line="360" w:lineRule="auto"/>
        <w:ind w:right="105" w:rightChars="5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1843" w:type="dxa"/>
            <w:vAlign w:val="center"/>
          </w:tcPr>
          <w:p w14:paraId="3A10471C">
            <w:pPr>
              <w:ind w:right="105" w:rightChars="50"/>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内容</w:t>
            </w:r>
          </w:p>
        </w:tc>
        <w:tc>
          <w:tcPr>
            <w:tcW w:w="6441" w:type="dxa"/>
            <w:vAlign w:val="center"/>
          </w:tcPr>
          <w:p w14:paraId="7A900ECC">
            <w:pPr>
              <w:ind w:right="105" w:rightChars="50"/>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843" w:type="dxa"/>
            <w:vAlign w:val="center"/>
          </w:tcPr>
          <w:p w14:paraId="4A5ECD75">
            <w:pPr>
              <w:topLinePun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项目名称</w:t>
            </w:r>
          </w:p>
        </w:tc>
        <w:tc>
          <w:tcPr>
            <w:tcW w:w="6441" w:type="dxa"/>
            <w:vAlign w:val="center"/>
          </w:tcPr>
          <w:p w14:paraId="2A9E034C">
            <w:pPr>
              <w:pStyle w:val="19"/>
              <w:spacing w:line="240" w:lineRule="auto"/>
              <w:ind w:firstLine="0" w:firstLineChars="0"/>
              <w:jc w:val="center"/>
              <w:rPr>
                <w:rFonts w:hint="eastAsia" w:ascii="宋体" w:hAnsi="宋体" w:eastAsia="宋体"/>
                <w:color w:val="000000" w:themeColor="text1"/>
                <w:kern w:val="2"/>
                <w:sz w:val="21"/>
                <w:szCs w:val="21"/>
                <w14:textFill>
                  <w14:solidFill>
                    <w14:schemeClr w14:val="tx1"/>
                  </w14:solidFill>
                </w14:textFill>
              </w:rPr>
            </w:pPr>
            <w:r>
              <w:rPr>
                <w:rFonts w:hint="eastAsia" w:ascii="宋体" w:hAnsi="宋体" w:eastAsia="宋体"/>
                <w:color w:val="000000" w:themeColor="text1"/>
                <w:kern w:val="2"/>
                <w:sz w:val="21"/>
                <w:szCs w:val="21"/>
                <w14:textFill>
                  <w14:solidFill>
                    <w14:schemeClr w14:val="tx1"/>
                  </w14:solidFill>
                </w14:textFill>
              </w:rPr>
              <w:t>扬州市第三人民医院人脸识别设备采购项目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843" w:type="dxa"/>
            <w:vAlign w:val="center"/>
          </w:tcPr>
          <w:p w14:paraId="3DF02B90">
            <w:pPr>
              <w:ind w:right="105" w:rightChars="5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项目编号</w:t>
            </w:r>
          </w:p>
        </w:tc>
        <w:tc>
          <w:tcPr>
            <w:tcW w:w="6441" w:type="dxa"/>
            <w:vAlign w:val="center"/>
          </w:tcPr>
          <w:p w14:paraId="536D7542">
            <w:pPr>
              <w:topLinePunct/>
              <w:jc w:val="center"/>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YZSY-BWK-202601</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843" w:type="dxa"/>
            <w:vAlign w:val="center"/>
          </w:tcPr>
          <w:p w14:paraId="359ECD0A">
            <w:pPr>
              <w:ind w:right="105" w:rightChars="5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响应文件份数</w:t>
            </w:r>
          </w:p>
        </w:tc>
        <w:tc>
          <w:tcPr>
            <w:tcW w:w="6441" w:type="dxa"/>
            <w:vAlign w:val="center"/>
          </w:tcPr>
          <w:p w14:paraId="670E6254">
            <w:pPr>
              <w:ind w:right="105" w:rightChar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正本1份，副本2份。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843" w:type="dxa"/>
            <w:vAlign w:val="center"/>
          </w:tcPr>
          <w:p w14:paraId="7547FA10">
            <w:pPr>
              <w:ind w:right="105" w:rightChars="50"/>
              <w:jc w:val="center"/>
              <w:rPr>
                <w:rFonts w:hint="eastAsia" w:ascii="宋体" w:hAnsi="宋体"/>
                <w:b/>
                <w:bCs/>
                <w:iCs/>
                <w:color w:val="000000" w:themeColor="text1"/>
                <w:szCs w:val="21"/>
                <w14:textFill>
                  <w14:solidFill>
                    <w14:schemeClr w14:val="tx1"/>
                  </w14:solidFill>
                </w14:textFill>
              </w:rPr>
            </w:pPr>
            <w:r>
              <w:rPr>
                <w:rFonts w:hint="eastAsia" w:ascii="宋体" w:hAnsi="宋体"/>
                <w:b/>
                <w:bCs/>
                <w:iCs/>
                <w:color w:val="000000" w:themeColor="text1"/>
                <w:szCs w:val="21"/>
                <w14:textFill>
                  <w14:solidFill>
                    <w14:schemeClr w14:val="tx1"/>
                  </w14:solidFill>
                </w14:textFill>
              </w:rPr>
              <w:t>其他说明</w:t>
            </w:r>
          </w:p>
        </w:tc>
        <w:tc>
          <w:tcPr>
            <w:tcW w:w="6441" w:type="dxa"/>
            <w:vAlign w:val="center"/>
          </w:tcPr>
          <w:p w14:paraId="7781A22B">
            <w:pPr>
              <w:spacing w:line="360" w:lineRule="auto"/>
              <w:ind w:right="105" w:rightChars="50"/>
              <w:jc w:val="left"/>
              <w:rPr>
                <w:rFonts w:hint="eastAsia" w:ascii="宋体" w:hAnsi="宋体"/>
                <w:bCs/>
                <w:color w:val="000000" w:themeColor="text1"/>
                <w:szCs w:val="21"/>
                <w14:textFill>
                  <w14:solidFill>
                    <w14:schemeClr w14:val="tx1"/>
                  </w14:solidFill>
                </w14:textFill>
              </w:rPr>
            </w:pPr>
            <w:r>
              <w:rPr>
                <w:rFonts w:hint="eastAsia" w:ascii="宋体" w:hAnsi="宋体"/>
                <w:bCs/>
                <w:iCs/>
                <w:color w:val="000000" w:themeColor="text1"/>
                <w:szCs w:val="21"/>
                <w14:textFill>
                  <w14:solidFill>
                    <w14:schemeClr w14:val="tx1"/>
                  </w14:solidFill>
                </w14:textFill>
              </w:rPr>
              <w:t>投标公司须在规定的时间和地点准时参加招标（如不参加现场招标，视同认可评审结果），并在</w:t>
            </w:r>
            <w:r>
              <w:rPr>
                <w:rFonts w:hint="eastAsia" w:ascii="宋体" w:hAnsi="宋体"/>
                <w:bCs/>
                <w:color w:val="000000" w:themeColor="text1"/>
                <w:szCs w:val="21"/>
                <w14:textFill>
                  <w14:solidFill>
                    <w14:schemeClr w14:val="tx1"/>
                  </w14:solidFill>
                </w14:textFill>
              </w:rPr>
              <w:t>响应文件接收截止时间前提供以下资料：</w:t>
            </w:r>
          </w:p>
          <w:p w14:paraId="66D43EA3">
            <w:pPr>
              <w:spacing w:line="360" w:lineRule="auto"/>
              <w:ind w:right="105" w:rightChars="50"/>
              <w:jc w:val="left"/>
              <w:rPr>
                <w:rFonts w:hint="eastAsia" w:ascii="宋体" w:hAnsi="宋体"/>
                <w:bCs/>
                <w:iCs/>
                <w:color w:val="000000" w:themeColor="text1"/>
                <w:szCs w:val="21"/>
                <w14:textFill>
                  <w14:solidFill>
                    <w14:schemeClr w14:val="tx1"/>
                  </w14:solidFill>
                </w14:textFill>
              </w:rPr>
            </w:pPr>
            <w:r>
              <w:rPr>
                <w:rFonts w:hint="eastAsia" w:ascii="宋体" w:hAnsi="宋体"/>
                <w:bCs/>
                <w:iCs/>
                <w:color w:val="000000" w:themeColor="text1"/>
                <w:szCs w:val="21"/>
                <w14:textFill>
                  <w14:solidFill>
                    <w14:schemeClr w14:val="tx1"/>
                  </w14:solidFill>
                </w14:textFill>
              </w:rPr>
              <w:t>（1）响应文件（密封投送）；</w:t>
            </w:r>
            <w:r>
              <w:rPr>
                <w:rFonts w:hint="eastAsia" w:ascii="宋体" w:hAnsi="宋体"/>
                <w:color w:val="000000" w:themeColor="text1"/>
                <w:szCs w:val="21"/>
                <w14:textFill>
                  <w14:solidFill>
                    <w14:schemeClr w14:val="tx1"/>
                  </w14:solidFill>
                </w14:textFill>
              </w:rPr>
              <w:t>（2）法人代表（或授权委托人）身份证原件</w:t>
            </w:r>
            <w:r>
              <w:rPr>
                <w:rFonts w:hint="eastAsia" w:ascii="宋体" w:hAnsi="宋体"/>
                <w:bCs/>
                <w:iCs/>
                <w:color w:val="000000" w:themeColor="text1"/>
                <w:szCs w:val="21"/>
                <w14:textFill>
                  <w14:solidFill>
                    <w14:schemeClr w14:val="tx1"/>
                  </w14:solidFill>
                </w14:textFill>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843" w:type="dxa"/>
            <w:vAlign w:val="center"/>
          </w:tcPr>
          <w:p w14:paraId="1C2052BE">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评</w:t>
            </w:r>
            <w:r>
              <w:rPr>
                <w:rFonts w:hint="eastAsia" w:ascii="宋体" w:hAnsi="宋体"/>
                <w:b/>
                <w:color w:val="000000" w:themeColor="text1"/>
                <w:szCs w:val="21"/>
                <w14:textFill>
                  <w14:solidFill>
                    <w14:schemeClr w14:val="tx1"/>
                  </w14:solidFill>
                </w14:textFill>
              </w:rPr>
              <w:t>审</w:t>
            </w:r>
            <w:r>
              <w:rPr>
                <w:rFonts w:ascii="宋体" w:hAnsi="宋体"/>
                <w:b/>
                <w:color w:val="000000" w:themeColor="text1"/>
                <w:szCs w:val="21"/>
                <w14:textFill>
                  <w14:solidFill>
                    <w14:schemeClr w14:val="tx1"/>
                  </w14:solidFill>
                </w14:textFill>
              </w:rPr>
              <w:t>办法</w:t>
            </w:r>
          </w:p>
        </w:tc>
        <w:tc>
          <w:tcPr>
            <w:tcW w:w="6441" w:type="dxa"/>
            <w:vAlign w:val="center"/>
          </w:tcPr>
          <w:p w14:paraId="60DEAE0D">
            <w:pPr>
              <w:jc w:val="center"/>
              <w:rPr>
                <w:rFonts w:hint="eastAsia"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采用</w:t>
            </w:r>
            <w:r>
              <w:rPr>
                <w:rFonts w:hint="eastAsia" w:ascii="宋体" w:hAnsi="宋体"/>
                <w:color w:val="000000" w:themeColor="text1"/>
                <w:szCs w:val="21"/>
                <w14:textFill>
                  <w14:solidFill>
                    <w14:schemeClr w14:val="tx1"/>
                  </w14:solidFill>
                </w14:textFill>
              </w:rPr>
              <w:t>综合</w:t>
            </w:r>
            <w:r>
              <w:rPr>
                <w:rFonts w:ascii="宋体" w:hAnsi="宋体"/>
                <w:color w:val="000000" w:themeColor="text1"/>
                <w:szCs w:val="21"/>
                <w14:textFill>
                  <w14:solidFill>
                    <w14:schemeClr w14:val="tx1"/>
                  </w14:solidFill>
                </w14:textFill>
              </w:rPr>
              <w:t>评分法，</w:t>
            </w:r>
            <w:r>
              <w:rPr>
                <w:rFonts w:hint="eastAsia" w:ascii="宋体" w:hAnsi="宋体"/>
                <w:color w:val="000000" w:themeColor="text1"/>
                <w:szCs w:val="21"/>
                <w14:textFill>
                  <w14:solidFill>
                    <w14:schemeClr w14:val="tx1"/>
                  </w14:solidFill>
                </w14:textFill>
              </w:rPr>
              <w:t>具体细则详见招标文件评审办法部分</w:t>
            </w:r>
          </w:p>
        </w:tc>
      </w:tr>
    </w:tbl>
    <w:p w14:paraId="2084CB67">
      <w:pPr>
        <w:spacing w:line="360" w:lineRule="auto"/>
        <w:jc w:val="center"/>
        <w:rPr>
          <w:rFonts w:hint="eastAsia" w:ascii="宋体" w:hAnsi="宋体"/>
          <w:color w:val="000000" w:themeColor="text1"/>
          <w:szCs w:val="21"/>
          <w14:textFill>
            <w14:solidFill>
              <w14:schemeClr w14:val="tx1"/>
            </w14:solidFill>
          </w14:textFill>
        </w:rPr>
      </w:pPr>
    </w:p>
    <w:p w14:paraId="1DE4C8D1">
      <w:pPr>
        <w:pStyle w:val="3"/>
        <w:spacing w:before="0" w:after="0" w:line="360" w:lineRule="auto"/>
        <w:ind w:firstLine="482" w:firstLineChars="200"/>
        <w:rPr>
          <w:rFonts w:hint="eastAsia" w:ascii="宋体" w:hAnsi="宋体" w:eastAsia="宋体"/>
          <w:color w:val="000000" w:themeColor="text1"/>
          <w:sz w:val="24"/>
          <w:szCs w:val="24"/>
          <w14:textFill>
            <w14:solidFill>
              <w14:schemeClr w14:val="tx1"/>
            </w14:solidFill>
          </w14:textFill>
        </w:rPr>
      </w:pPr>
      <w:bookmarkStart w:id="10" w:name="_Toc132309522"/>
      <w:bookmarkStart w:id="11" w:name="_Toc168582598"/>
      <w:r>
        <w:rPr>
          <w:rFonts w:hint="eastAsia" w:ascii="宋体" w:hAnsi="宋体" w:eastAsia="宋体"/>
          <w:color w:val="000000" w:themeColor="text1"/>
          <w:sz w:val="24"/>
          <w:szCs w:val="24"/>
          <w14:textFill>
            <w14:solidFill>
              <w14:schemeClr w14:val="tx1"/>
            </w14:solidFill>
          </w14:textFill>
        </w:rPr>
        <w:t>一、总 则</w:t>
      </w:r>
      <w:bookmarkEnd w:id="10"/>
      <w:bookmarkEnd w:id="11"/>
    </w:p>
    <w:p w14:paraId="7B5E842F">
      <w:pPr>
        <w:spacing w:line="360" w:lineRule="auto"/>
        <w:ind w:firstLine="422" w:firstLineChars="200"/>
        <w:rPr>
          <w:rFonts w:hint="eastAsia"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（一）合格的响应人</w:t>
      </w:r>
    </w:p>
    <w:p w14:paraId="408A75D4">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2、合格的响应人必须符合招标文件第一部分《招标公告》第三条及须知前附表相关规定，且具备独立完成本项目的</w:t>
      </w:r>
      <w:r>
        <w:rPr>
          <w:rFonts w:hint="eastAsia" w:ascii="宋体" w:hAnsi="宋体"/>
          <w:color w:val="000000" w:themeColor="text1"/>
          <w:kern w:val="10"/>
          <w:szCs w:val="21"/>
          <w14:textFill>
            <w14:solidFill>
              <w14:schemeClr w14:val="tx1"/>
            </w14:solidFill>
          </w14:textFill>
        </w:rPr>
        <w:t>能</w:t>
      </w:r>
      <w:r>
        <w:rPr>
          <w:rFonts w:hint="eastAsia" w:ascii="宋体" w:hAnsi="宋体"/>
          <w:color w:val="000000" w:themeColor="text1"/>
          <w:szCs w:val="21"/>
          <w14:textFill>
            <w14:solidFill>
              <w14:schemeClr w14:val="tx1"/>
            </w14:solidFill>
          </w14:textFill>
        </w:rPr>
        <w:t>力，中标后不允许分包、转包。</w:t>
      </w:r>
    </w:p>
    <w:p w14:paraId="191E1601">
      <w:pPr>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（二）适用法律</w:t>
      </w:r>
    </w:p>
    <w:p w14:paraId="395B070E">
      <w:pPr>
        <w:pStyle w:val="19"/>
        <w:spacing w:line="360" w:lineRule="auto"/>
        <w:ind w:firstLine="420" w:firstLineChars="200"/>
        <w:jc w:val="both"/>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本次招标及由本次招标产生的合同受中华人民共和国的相关法律、法规制约和保护。</w:t>
      </w:r>
    </w:p>
    <w:p w14:paraId="65581497">
      <w:pPr>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（三）招标有关费用</w:t>
      </w:r>
    </w:p>
    <w:p w14:paraId="4C156F9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无论投标过程中的做法和结果如何，响应人均应自行承担参加招标活动的所有费用。</w:t>
      </w:r>
    </w:p>
    <w:p w14:paraId="4DB3343B">
      <w:pPr>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（四）招标文件的约束力</w:t>
      </w:r>
    </w:p>
    <w:p w14:paraId="349FFDA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响应人一旦报名参加本项目招标活动，即被认为接受了本招标文件的所有条件和规定，并且视为自报名之日起已经知道或应当知道自身权益是否受到了损害。</w:t>
      </w:r>
    </w:p>
    <w:p w14:paraId="748BCA27">
      <w:pPr>
        <w:pStyle w:val="3"/>
        <w:spacing w:before="0" w:after="0" w:line="360" w:lineRule="auto"/>
        <w:ind w:firstLine="482" w:firstLineChars="200"/>
        <w:rPr>
          <w:rFonts w:hint="eastAsia" w:ascii="宋体" w:hAnsi="宋体" w:eastAsia="宋体"/>
          <w:color w:val="000000" w:themeColor="text1"/>
          <w:sz w:val="24"/>
          <w:szCs w:val="24"/>
          <w14:textFill>
            <w14:solidFill>
              <w14:schemeClr w14:val="tx1"/>
            </w14:solidFill>
          </w14:textFill>
        </w:rPr>
      </w:pPr>
      <w:bookmarkStart w:id="12" w:name="_Toc132309523"/>
      <w:bookmarkStart w:id="13" w:name="_Toc168582599"/>
      <w:r>
        <w:rPr>
          <w:rFonts w:hint="eastAsia" w:ascii="宋体" w:hAnsi="宋体" w:eastAsia="宋体"/>
          <w:color w:val="000000" w:themeColor="text1"/>
          <w:sz w:val="24"/>
          <w:szCs w:val="24"/>
          <w14:textFill>
            <w14:solidFill>
              <w14:schemeClr w14:val="tx1"/>
            </w14:solidFill>
          </w14:textFill>
        </w:rPr>
        <w:t>二、招标文件</w:t>
      </w:r>
      <w:bookmarkEnd w:id="12"/>
      <w:bookmarkEnd w:id="13"/>
    </w:p>
    <w:p w14:paraId="78E5EAB8">
      <w:pPr>
        <w:spacing w:line="360" w:lineRule="auto"/>
        <w:ind w:firstLine="422" w:firstLineChars="200"/>
        <w:jc w:val="lef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（五）招标文件构成</w:t>
      </w:r>
    </w:p>
    <w:p w14:paraId="4F22A51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第一章：招标公告</w:t>
      </w:r>
    </w:p>
    <w:p w14:paraId="417A7A7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第二章：响应须知</w:t>
      </w:r>
    </w:p>
    <w:p w14:paraId="3EDE048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第三章：评审办法</w:t>
      </w:r>
    </w:p>
    <w:p w14:paraId="2EF9B9D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第四章：项目需求</w:t>
      </w:r>
    </w:p>
    <w:p w14:paraId="2181274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第五章：合同格式及条款（草案）</w:t>
      </w:r>
    </w:p>
    <w:p w14:paraId="2531E0B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第六章：响应文件格式</w:t>
      </w:r>
    </w:p>
    <w:p w14:paraId="0A177927">
      <w:pPr>
        <w:spacing w:line="360" w:lineRule="auto"/>
        <w:ind w:firstLine="422" w:firstLineChars="200"/>
        <w:jc w:val="lef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（六）招标文件的澄清</w:t>
      </w:r>
    </w:p>
    <w:p w14:paraId="53DD188D">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任何要求对</w:t>
      </w:r>
      <w:r>
        <w:rPr>
          <w:rFonts w:hint="eastAsia" w:ascii="宋体" w:hAnsi="宋体"/>
          <w:color w:val="000000" w:themeColor="text1"/>
          <w:szCs w:val="21"/>
          <w14:textFill>
            <w14:solidFill>
              <w14:schemeClr w14:val="tx1"/>
            </w14:solidFill>
          </w14:textFill>
        </w:rPr>
        <w:t>招标文件</w:t>
      </w:r>
      <w:r>
        <w:rPr>
          <w:rFonts w:ascii="宋体" w:hAnsi="宋体"/>
          <w:color w:val="000000" w:themeColor="text1"/>
          <w:szCs w:val="21"/>
          <w14:textFill>
            <w14:solidFill>
              <w14:schemeClr w14:val="tx1"/>
            </w14:solidFill>
          </w14:textFill>
        </w:rPr>
        <w:t>澄清的供应商，均应在</w:t>
      </w:r>
      <w:r>
        <w:rPr>
          <w:rFonts w:hint="eastAsia" w:ascii="宋体" w:hAnsi="宋体"/>
          <w:color w:val="000000" w:themeColor="text1"/>
          <w:szCs w:val="21"/>
          <w14:textFill>
            <w14:solidFill>
              <w14:schemeClr w14:val="tx1"/>
            </w14:solidFill>
          </w14:textFill>
        </w:rPr>
        <w:t>招标文件</w:t>
      </w:r>
      <w:r>
        <w:rPr>
          <w:rFonts w:ascii="宋体" w:hAnsi="宋体"/>
          <w:color w:val="000000" w:themeColor="text1"/>
          <w:szCs w:val="21"/>
          <w14:textFill>
            <w14:solidFill>
              <w14:schemeClr w14:val="tx1"/>
            </w14:solidFill>
          </w14:textFill>
        </w:rPr>
        <w:t>提供截止时间之前</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按照</w:t>
      </w:r>
      <w:r>
        <w:rPr>
          <w:rFonts w:hint="eastAsia" w:ascii="宋体" w:hAnsi="宋体"/>
          <w:color w:val="000000" w:themeColor="text1"/>
          <w:szCs w:val="21"/>
          <w14:textFill>
            <w14:solidFill>
              <w14:schemeClr w14:val="tx1"/>
            </w14:solidFill>
          </w14:textFill>
        </w:rPr>
        <w:t>招标公告</w:t>
      </w:r>
      <w:r>
        <w:rPr>
          <w:rFonts w:ascii="宋体" w:hAnsi="宋体"/>
          <w:color w:val="000000" w:themeColor="text1"/>
          <w:szCs w:val="21"/>
          <w14:textFill>
            <w14:solidFill>
              <w14:schemeClr w14:val="tx1"/>
            </w14:solidFill>
          </w14:textFill>
        </w:rPr>
        <w:t>中的通讯地址</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14:textFill>
            <w14:solidFill>
              <w14:schemeClr w14:val="tx1"/>
            </w14:solidFill>
          </w14:textFill>
        </w:rPr>
        <w:t>书面形式</w:t>
      </w:r>
      <w:r>
        <w:rPr>
          <w:rFonts w:hint="eastAsia" w:ascii="宋体" w:hAnsi="宋体"/>
          <w:color w:val="000000" w:themeColor="text1"/>
          <w:szCs w:val="21"/>
          <w14:textFill>
            <w14:solidFill>
              <w14:schemeClr w14:val="tx1"/>
            </w14:solidFill>
          </w14:textFill>
        </w:rPr>
        <w:t>（如信函、传真等）通知招标人</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招标人</w:t>
      </w:r>
      <w:r>
        <w:rPr>
          <w:rFonts w:ascii="宋体" w:hAnsi="宋体"/>
          <w:color w:val="000000" w:themeColor="text1"/>
          <w:szCs w:val="21"/>
          <w14:textFill>
            <w14:solidFill>
              <w14:schemeClr w14:val="tx1"/>
            </w14:solidFill>
          </w14:textFill>
        </w:rPr>
        <w:t>对规定时间内收到的澄清以书面形式予以答复，答复不包括问题的来源。</w:t>
      </w:r>
    </w:p>
    <w:p w14:paraId="6A94B1D7">
      <w:pPr>
        <w:spacing w:line="360" w:lineRule="auto"/>
        <w:ind w:firstLine="422" w:firstLineChars="200"/>
        <w:jc w:val="lef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（七）招标文件的修改</w:t>
      </w:r>
    </w:p>
    <w:p w14:paraId="7DB61326">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在响应文件接收截止之日前，无论出于何种原因</w:t>
      </w:r>
      <w:r>
        <w:rPr>
          <w:rFonts w:hint="eastAsia" w:ascii="宋体" w:hAnsi="宋体"/>
          <w:color w:val="000000" w:themeColor="text1"/>
          <w:szCs w:val="21"/>
          <w14:textFill>
            <w14:solidFill>
              <w14:schemeClr w14:val="tx1"/>
            </w14:solidFill>
          </w14:textFill>
        </w:rPr>
        <w:t>，招标人均</w:t>
      </w:r>
      <w:r>
        <w:rPr>
          <w:rFonts w:ascii="宋体" w:hAnsi="宋体"/>
          <w:color w:val="000000" w:themeColor="text1"/>
          <w:szCs w:val="21"/>
          <w14:textFill>
            <w14:solidFill>
              <w14:schemeClr w14:val="tx1"/>
            </w14:solidFill>
          </w14:textFill>
        </w:rPr>
        <w:t>可以更正公告或补充文件的形式对</w:t>
      </w:r>
      <w:r>
        <w:rPr>
          <w:rFonts w:hint="eastAsia" w:ascii="宋体" w:hAnsi="宋体"/>
          <w:color w:val="000000" w:themeColor="text1"/>
          <w:szCs w:val="21"/>
          <w14:textFill>
            <w14:solidFill>
              <w14:schemeClr w14:val="tx1"/>
            </w14:solidFill>
          </w14:textFill>
        </w:rPr>
        <w:t>招标文件</w:t>
      </w:r>
      <w:r>
        <w:rPr>
          <w:rFonts w:ascii="宋体" w:hAnsi="宋体"/>
          <w:color w:val="000000" w:themeColor="text1"/>
          <w:szCs w:val="21"/>
          <w14:textFill>
            <w14:solidFill>
              <w14:schemeClr w14:val="tx1"/>
            </w14:solidFill>
          </w14:textFill>
        </w:rPr>
        <w:t>进行澄清或者修改。澄清或者修改的内容可能影响响应文件编制的，应当在响应文件接收截止之日</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个工作日前发出，不足</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个工作日的，应当顺延提交响应文件截止</w:t>
      </w:r>
      <w:r>
        <w:rPr>
          <w:rFonts w:hint="eastAsia" w:ascii="宋体" w:hAnsi="宋体"/>
          <w:color w:val="000000" w:themeColor="text1"/>
          <w:szCs w:val="21"/>
          <w14:textFill>
            <w14:solidFill>
              <w14:schemeClr w14:val="tx1"/>
            </w14:solidFill>
          </w14:textFill>
        </w:rPr>
        <w:t>时间</w:t>
      </w:r>
      <w:r>
        <w:rPr>
          <w:rFonts w:ascii="宋体" w:hAnsi="宋体"/>
          <w:color w:val="000000" w:themeColor="text1"/>
          <w:szCs w:val="21"/>
          <w14:textFill>
            <w14:solidFill>
              <w14:schemeClr w14:val="tx1"/>
            </w14:solidFill>
          </w14:textFill>
        </w:rPr>
        <w:t>。</w:t>
      </w:r>
    </w:p>
    <w:p w14:paraId="17094B6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2、招标文件</w:t>
      </w:r>
      <w:r>
        <w:rPr>
          <w:rFonts w:ascii="宋体" w:hAnsi="宋体"/>
          <w:color w:val="000000" w:themeColor="text1"/>
          <w:szCs w:val="21"/>
          <w14:textFill>
            <w14:solidFill>
              <w14:schemeClr w14:val="tx1"/>
            </w14:solidFill>
          </w14:textFill>
        </w:rPr>
        <w:t>的修改或补充将以书面形式</w:t>
      </w:r>
      <w:r>
        <w:rPr>
          <w:rFonts w:hint="eastAsia" w:ascii="宋体" w:hAnsi="宋体"/>
          <w:color w:val="000000" w:themeColor="text1"/>
          <w:szCs w:val="21"/>
          <w14:textFill>
            <w14:solidFill>
              <w14:schemeClr w14:val="tx1"/>
            </w14:solidFill>
          </w14:textFill>
        </w:rPr>
        <w:t>（如邮件、信函等）</w:t>
      </w:r>
      <w:r>
        <w:rPr>
          <w:rFonts w:ascii="宋体" w:hAnsi="宋体"/>
          <w:color w:val="000000" w:themeColor="text1"/>
          <w:szCs w:val="21"/>
          <w14:textFill>
            <w14:solidFill>
              <w14:schemeClr w14:val="tx1"/>
            </w14:solidFill>
          </w14:textFill>
        </w:rPr>
        <w:t>通知</w:t>
      </w:r>
      <w:r>
        <w:rPr>
          <w:rFonts w:hint="eastAsia" w:ascii="宋体" w:hAnsi="宋体"/>
          <w:color w:val="000000" w:themeColor="text1"/>
          <w:szCs w:val="21"/>
          <w14:textFill>
            <w14:solidFill>
              <w14:schemeClr w14:val="tx1"/>
            </w14:solidFill>
          </w14:textFill>
        </w:rPr>
        <w:t>所有已报名成功且</w:t>
      </w:r>
      <w:r>
        <w:rPr>
          <w:rFonts w:ascii="宋体" w:hAnsi="宋体"/>
          <w:color w:val="000000" w:themeColor="text1"/>
          <w:szCs w:val="21"/>
          <w14:textFill>
            <w14:solidFill>
              <w14:schemeClr w14:val="tx1"/>
            </w14:solidFill>
          </w14:textFill>
        </w:rPr>
        <w:t>获取</w:t>
      </w:r>
      <w:r>
        <w:rPr>
          <w:rFonts w:hint="eastAsia" w:ascii="宋体" w:hAnsi="宋体"/>
          <w:color w:val="000000" w:themeColor="text1"/>
          <w:szCs w:val="21"/>
          <w14:textFill>
            <w14:solidFill>
              <w14:schemeClr w14:val="tx1"/>
            </w14:solidFill>
          </w14:textFill>
        </w:rPr>
        <w:t>招标文件</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响应人，并对响应</w:t>
      </w:r>
      <w:r>
        <w:rPr>
          <w:rFonts w:ascii="宋体" w:hAnsi="宋体"/>
          <w:color w:val="000000" w:themeColor="text1"/>
          <w:szCs w:val="21"/>
          <w14:textFill>
            <w14:solidFill>
              <w14:schemeClr w14:val="tx1"/>
            </w14:solidFill>
          </w14:textFill>
        </w:rPr>
        <w:t>人具有约束力。</w:t>
      </w:r>
      <w:r>
        <w:rPr>
          <w:rFonts w:hint="eastAsia" w:ascii="宋体" w:hAnsi="宋体"/>
          <w:color w:val="000000" w:themeColor="text1"/>
          <w:szCs w:val="21"/>
          <w14:textFill>
            <w14:solidFill>
              <w14:schemeClr w14:val="tx1"/>
            </w14:solidFill>
          </w14:textFill>
        </w:rPr>
        <w:t>响应人收到</w:t>
      </w:r>
      <w:r>
        <w:rPr>
          <w:rFonts w:ascii="宋体" w:hAnsi="宋体"/>
          <w:color w:val="000000" w:themeColor="text1"/>
          <w:szCs w:val="21"/>
          <w14:textFill>
            <w14:solidFill>
              <w14:schemeClr w14:val="tx1"/>
            </w14:solidFill>
          </w14:textFill>
        </w:rPr>
        <w:t>修改或补充文件后</w:t>
      </w:r>
      <w:r>
        <w:rPr>
          <w:rFonts w:hint="eastAsia" w:ascii="宋体" w:hAnsi="宋体"/>
          <w:color w:val="000000" w:themeColor="text1"/>
          <w:szCs w:val="21"/>
          <w14:textFill>
            <w14:solidFill>
              <w14:schemeClr w14:val="tx1"/>
            </w14:solidFill>
          </w14:textFill>
        </w:rPr>
        <w:t>，应于1个工作日内予以回复，逾期未回复的，视同已收。</w:t>
      </w:r>
    </w:p>
    <w:p w14:paraId="1A84E47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为使</w:t>
      </w:r>
      <w:r>
        <w:rPr>
          <w:rFonts w:hint="eastAsia" w:ascii="宋体" w:hAnsi="宋体"/>
          <w:color w:val="000000" w:themeColor="text1"/>
          <w:szCs w:val="21"/>
          <w14:textFill>
            <w14:solidFill>
              <w14:schemeClr w14:val="tx1"/>
            </w14:solidFill>
          </w14:textFill>
        </w:rPr>
        <w:t>响应人</w:t>
      </w:r>
      <w:r>
        <w:rPr>
          <w:rFonts w:ascii="宋体" w:hAnsi="宋体"/>
          <w:color w:val="000000" w:themeColor="text1"/>
          <w:szCs w:val="21"/>
          <w14:textFill>
            <w14:solidFill>
              <w14:schemeClr w14:val="tx1"/>
            </w14:solidFill>
          </w14:textFill>
        </w:rPr>
        <w:t>有充分的时间对</w:t>
      </w:r>
      <w:r>
        <w:rPr>
          <w:rFonts w:hint="eastAsia" w:ascii="宋体" w:hAnsi="宋体"/>
          <w:color w:val="000000" w:themeColor="text1"/>
          <w:szCs w:val="21"/>
          <w14:textFill>
            <w14:solidFill>
              <w14:schemeClr w14:val="tx1"/>
            </w14:solidFill>
          </w14:textFill>
        </w:rPr>
        <w:t>招标文件</w:t>
      </w:r>
      <w:r>
        <w:rPr>
          <w:rFonts w:ascii="宋体" w:hAnsi="宋体"/>
          <w:color w:val="000000" w:themeColor="text1"/>
          <w:szCs w:val="21"/>
          <w14:textFill>
            <w14:solidFill>
              <w14:schemeClr w14:val="tx1"/>
            </w14:solidFill>
          </w14:textFill>
        </w:rPr>
        <w:t>的补充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修改部分进行分析、研究，</w:t>
      </w:r>
      <w:r>
        <w:rPr>
          <w:rFonts w:hint="eastAsia" w:ascii="宋体" w:hAnsi="宋体"/>
          <w:color w:val="000000" w:themeColor="text1"/>
          <w:szCs w:val="21"/>
          <w14:textFill>
            <w14:solidFill>
              <w14:schemeClr w14:val="tx1"/>
            </w14:solidFill>
          </w14:textFill>
        </w:rPr>
        <w:t>招标人</w:t>
      </w:r>
      <w:r>
        <w:rPr>
          <w:rFonts w:ascii="宋体" w:hAnsi="宋体"/>
          <w:color w:val="000000" w:themeColor="text1"/>
          <w:szCs w:val="21"/>
          <w14:textFill>
            <w14:solidFill>
              <w14:schemeClr w14:val="tx1"/>
            </w14:solidFill>
          </w14:textFill>
        </w:rPr>
        <w:t>有权推迟响应文件接收截止日期和</w:t>
      </w:r>
      <w:r>
        <w:rPr>
          <w:rFonts w:hint="eastAsia" w:ascii="宋体" w:hAnsi="宋体"/>
          <w:color w:val="000000" w:themeColor="text1"/>
          <w:szCs w:val="21"/>
          <w14:textFill>
            <w14:solidFill>
              <w14:schemeClr w14:val="tx1"/>
            </w14:solidFill>
          </w14:textFill>
        </w:rPr>
        <w:t>开标</w:t>
      </w:r>
      <w:r>
        <w:rPr>
          <w:rFonts w:ascii="宋体" w:hAnsi="宋体"/>
          <w:color w:val="000000" w:themeColor="text1"/>
          <w:szCs w:val="21"/>
          <w14:textFill>
            <w14:solidFill>
              <w14:schemeClr w14:val="tx1"/>
            </w14:solidFill>
          </w14:textFill>
        </w:rPr>
        <w:t>日期</w:t>
      </w:r>
      <w:r>
        <w:rPr>
          <w:rFonts w:hint="eastAsia" w:ascii="宋体" w:hAnsi="宋体"/>
          <w:color w:val="000000" w:themeColor="text1"/>
          <w:szCs w:val="21"/>
          <w14:textFill>
            <w14:solidFill>
              <w14:schemeClr w14:val="tx1"/>
            </w14:solidFill>
          </w14:textFill>
        </w:rPr>
        <w:t>。并将此变更通知所有已报名成功且获取招标文件的响应人。</w:t>
      </w:r>
    </w:p>
    <w:p w14:paraId="451E255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4、招标人</w:t>
      </w:r>
      <w:r>
        <w:rPr>
          <w:rFonts w:ascii="宋体" w:hAnsi="宋体"/>
          <w:color w:val="000000" w:themeColor="text1"/>
          <w:szCs w:val="21"/>
          <w14:textFill>
            <w14:solidFill>
              <w14:schemeClr w14:val="tx1"/>
            </w14:solidFill>
          </w14:textFill>
        </w:rPr>
        <w:t>发出的所有补充、修改和变更文件均作为</w:t>
      </w:r>
      <w:r>
        <w:rPr>
          <w:rFonts w:hint="eastAsia" w:ascii="宋体" w:hAnsi="宋体"/>
          <w:color w:val="000000" w:themeColor="text1"/>
          <w:szCs w:val="21"/>
          <w14:textFill>
            <w14:solidFill>
              <w14:schemeClr w14:val="tx1"/>
            </w14:solidFill>
          </w14:textFill>
        </w:rPr>
        <w:t>招标文件</w:t>
      </w:r>
      <w:r>
        <w:rPr>
          <w:rFonts w:ascii="宋体" w:hAnsi="宋体"/>
          <w:color w:val="000000" w:themeColor="text1"/>
          <w:szCs w:val="21"/>
          <w14:textFill>
            <w14:solidFill>
              <w14:schemeClr w14:val="tx1"/>
            </w14:solidFill>
          </w14:textFill>
        </w:rPr>
        <w:t>的组成部分，与</w:t>
      </w:r>
      <w:r>
        <w:rPr>
          <w:rFonts w:hint="eastAsia" w:ascii="宋体" w:hAnsi="宋体"/>
          <w:color w:val="000000" w:themeColor="text1"/>
          <w:szCs w:val="21"/>
          <w14:textFill>
            <w14:solidFill>
              <w14:schemeClr w14:val="tx1"/>
            </w14:solidFill>
          </w14:textFill>
        </w:rPr>
        <w:t>招标文件</w:t>
      </w:r>
      <w:r>
        <w:rPr>
          <w:rFonts w:ascii="宋体" w:hAnsi="宋体"/>
          <w:color w:val="000000" w:themeColor="text1"/>
          <w:szCs w:val="21"/>
          <w14:textFill>
            <w14:solidFill>
              <w14:schemeClr w14:val="tx1"/>
            </w14:solidFill>
          </w14:textFill>
        </w:rPr>
        <w:t>具有同等法律效力。</w:t>
      </w:r>
    </w:p>
    <w:p w14:paraId="7CFE436A">
      <w:pPr>
        <w:pStyle w:val="3"/>
        <w:spacing w:before="0" w:after="0" w:line="360" w:lineRule="auto"/>
        <w:ind w:firstLine="482" w:firstLineChars="200"/>
        <w:rPr>
          <w:rFonts w:hint="eastAsia" w:ascii="宋体" w:hAnsi="宋体" w:eastAsia="宋体"/>
          <w:color w:val="000000" w:themeColor="text1"/>
          <w:sz w:val="24"/>
          <w:szCs w:val="24"/>
          <w14:textFill>
            <w14:solidFill>
              <w14:schemeClr w14:val="tx1"/>
            </w14:solidFill>
          </w14:textFill>
        </w:rPr>
      </w:pPr>
      <w:bookmarkStart w:id="14" w:name="_Toc168582600"/>
      <w:bookmarkStart w:id="15" w:name="_Toc132309524"/>
      <w:r>
        <w:rPr>
          <w:rFonts w:hint="eastAsia" w:ascii="宋体" w:hAnsi="宋体" w:eastAsia="宋体"/>
          <w:color w:val="000000" w:themeColor="text1"/>
          <w:sz w:val="24"/>
          <w:szCs w:val="24"/>
          <w14:textFill>
            <w14:solidFill>
              <w14:schemeClr w14:val="tx1"/>
            </w14:solidFill>
          </w14:textFill>
        </w:rPr>
        <w:t>三、响应文件的编制</w:t>
      </w:r>
      <w:bookmarkEnd w:id="14"/>
      <w:bookmarkEnd w:id="15"/>
    </w:p>
    <w:p w14:paraId="63B77B19">
      <w:pPr>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（八）响应文件的编制要求</w:t>
      </w:r>
    </w:p>
    <w:p w14:paraId="26049D9A">
      <w:pPr>
        <w:spacing w:line="360" w:lineRule="auto"/>
        <w:ind w:firstLine="420" w:firstLineChars="20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2、响应文件应当对招标文件有关技术标准和要求、服务要求、质量要求、响应有效期、服务范围等实质性内容作出响应。</w:t>
      </w:r>
    </w:p>
    <w:p w14:paraId="35E83284">
      <w:pPr>
        <w:spacing w:line="360" w:lineRule="auto"/>
        <w:ind w:firstLine="420" w:firstLineChars="200"/>
        <w:rPr>
          <w:rFonts w:hint="eastAsia" w:ascii="宋体" w:hAnsi="宋体" w:cs="Arial"/>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3、除技术性能另有规定外，响应文件所使用的度量衡单位，均须采用国家法定计量单位。</w:t>
      </w:r>
    </w:p>
    <w:p w14:paraId="60CC8652">
      <w:pPr>
        <w:spacing w:line="360" w:lineRule="auto"/>
        <w:ind w:firstLine="422" w:firstLineChars="200"/>
        <w:jc w:val="lef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（九）响应文件构成</w:t>
      </w:r>
    </w:p>
    <w:p w14:paraId="2430EB56">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1、资格、资质证明文件</w:t>
      </w:r>
    </w:p>
    <w:p w14:paraId="4B3D825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（1）法定代表人或其授权代理人签署的响应函。</w:t>
      </w:r>
    </w:p>
    <w:p w14:paraId="2BF4C588">
      <w:pPr>
        <w:spacing w:line="360" w:lineRule="auto"/>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（2）法人代表证明或法定代表人授权委托书原件及法人代表和被授权人身份证复印件。</w:t>
      </w:r>
    </w:p>
    <w:p w14:paraId="4A8092B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（3）响应人</w:t>
      </w:r>
      <w:r>
        <w:rPr>
          <w:rFonts w:ascii="宋体" w:hAnsi="宋体"/>
          <w:color w:val="000000" w:themeColor="text1"/>
          <w:szCs w:val="21"/>
          <w14:textFill>
            <w14:solidFill>
              <w14:schemeClr w14:val="tx1"/>
            </w14:solidFill>
          </w14:textFill>
        </w:rPr>
        <w:t>营业执照副本</w:t>
      </w:r>
      <w:r>
        <w:rPr>
          <w:rFonts w:hint="eastAsia" w:ascii="宋体" w:hAnsi="宋体"/>
          <w:color w:val="000000" w:themeColor="text1"/>
          <w:szCs w:val="21"/>
          <w14:textFill>
            <w14:solidFill>
              <w14:schemeClr w14:val="tx1"/>
            </w14:solidFill>
          </w14:textFill>
        </w:rPr>
        <w:t>。</w:t>
      </w:r>
    </w:p>
    <w:p w14:paraId="2ACFC409">
      <w:pPr>
        <w:autoSpaceDE w:val="0"/>
        <w:autoSpaceDN w:val="0"/>
        <w:adjustRightIn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（4）响应人财务状况报告。</w:t>
      </w:r>
    </w:p>
    <w:p w14:paraId="4FE3A146">
      <w:pPr>
        <w:autoSpaceDE w:val="0"/>
        <w:autoSpaceDN w:val="0"/>
        <w:adjustRightIn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（5）响应人依法缴纳税收和社会保障资金的相关凭据。</w:t>
      </w:r>
    </w:p>
    <w:p w14:paraId="5622690C">
      <w:pPr>
        <w:autoSpaceDE w:val="0"/>
        <w:autoSpaceDN w:val="0"/>
        <w:adjustRightIn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（6）没有重大违法记录的书面声明。</w:t>
      </w:r>
    </w:p>
    <w:p w14:paraId="7E6D44D3">
      <w:pPr>
        <w:autoSpaceDE w:val="0"/>
        <w:autoSpaceDN w:val="0"/>
        <w:adjustRightIn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hint="eastAsia" w:ascii="宋体" w:hAnsi="宋体" w:cs="仿宋"/>
          <w:color w:val="000000" w:themeColor="text1"/>
          <w:kern w:val="0"/>
          <w:szCs w:val="21"/>
          <w14:textFill>
            <w14:solidFill>
              <w14:schemeClr w14:val="tx1"/>
            </w14:solidFill>
          </w14:textFill>
        </w:rPr>
        <w:t>医疗器械经营许可资质，持有有效期内年度资格审核或备案材料</w:t>
      </w:r>
      <w:r>
        <w:rPr>
          <w:rFonts w:hint="eastAsia" w:ascii="宋体" w:hAnsi="宋体"/>
          <w:color w:val="000000" w:themeColor="text1"/>
          <w:szCs w:val="21"/>
          <w14:textFill>
            <w14:solidFill>
              <w14:schemeClr w14:val="tx1"/>
            </w14:solidFill>
          </w14:textFill>
        </w:rPr>
        <w:t>。</w:t>
      </w:r>
    </w:p>
    <w:p w14:paraId="3BE8366B">
      <w:pPr>
        <w:autoSpaceDE w:val="0"/>
        <w:autoSpaceDN w:val="0"/>
        <w:adjustRightIn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（8）响应人认为与本项目相关的其他资格证明资料。</w:t>
      </w:r>
    </w:p>
    <w:p w14:paraId="7F522C29">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2、响应报价：</w:t>
      </w:r>
    </w:p>
    <w:p w14:paraId="66A118E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（1）报价为一次报价。</w:t>
      </w:r>
    </w:p>
    <w:p w14:paraId="73C589E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（2）本项目不接受备选的响应方案或有选择的报价，只允许有一个报价。</w:t>
      </w:r>
    </w:p>
    <w:p w14:paraId="79E8AA6D">
      <w:pPr>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（十）响应文件格式</w:t>
      </w:r>
    </w:p>
    <w:p w14:paraId="4C97E0B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（十一）响应文件份数和签署要求</w:t>
      </w:r>
    </w:p>
    <w:p w14:paraId="1E2ACBF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1、响应人应严格按照响应须知的要求准备响应文件，正本1份，副本2份。每份响应文件封面显著处必须清楚地标明“正本”或“副本”字样。响应文件的正本和副本均需打印，一旦正本和副本不符，以正本为准。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（十二）响应文件密封和装订</w:t>
      </w:r>
    </w:p>
    <w:p w14:paraId="685AFE4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1、响应人应将响应文件正本和副本密封包装（正本一份，副本二份），密封件外层正面应注明响应人名称、响应项目名称、项目编号，并在封面加盖公章，因标注不清而产生后果的由响应人自负。</w:t>
      </w:r>
    </w:p>
    <w:p w14:paraId="7C910E8F">
      <w:pPr>
        <w:pStyle w:val="3"/>
        <w:spacing w:before="0" w:after="0" w:line="360" w:lineRule="auto"/>
        <w:ind w:firstLine="482" w:firstLineChars="200"/>
        <w:rPr>
          <w:rFonts w:hint="eastAsia" w:ascii="宋体" w:hAnsi="宋体"/>
          <w:color w:val="000000" w:themeColor="text1"/>
          <w:szCs w:val="21"/>
          <w14:textFill>
            <w14:solidFill>
              <w14:schemeClr w14:val="tx1"/>
            </w14:solidFill>
          </w14:textFill>
        </w:rPr>
      </w:pPr>
      <w:bookmarkStart w:id="16" w:name="_Toc168582601"/>
      <w:bookmarkStart w:id="17" w:name="_Toc132309525"/>
      <w:r>
        <w:rPr>
          <w:rFonts w:hint="eastAsia" w:ascii="宋体" w:hAnsi="宋体" w:eastAsia="宋体"/>
          <w:color w:val="000000" w:themeColor="text1"/>
          <w:sz w:val="24"/>
          <w:szCs w:val="24"/>
          <w14:textFill>
            <w14:solidFill>
              <w14:schemeClr w14:val="tx1"/>
            </w14:solidFill>
          </w14:textFill>
        </w:rPr>
        <w:t>四、响应文件的递交</w:t>
      </w:r>
      <w:bookmarkEnd w:id="16"/>
      <w:bookmarkEnd w:id="17"/>
    </w:p>
    <w:p w14:paraId="60F4F322">
      <w:pPr>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（十三）响应文件的递交</w:t>
      </w:r>
    </w:p>
    <w:p w14:paraId="07FB3A6B">
      <w:pPr>
        <w:spacing w:line="360" w:lineRule="auto"/>
        <w:ind w:right="105" w:rightChars="50"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2、响应人所提交的响应文件不予退还。</w:t>
      </w:r>
    </w:p>
    <w:p w14:paraId="6EF4230F">
      <w:pPr>
        <w:spacing w:line="360" w:lineRule="auto"/>
        <w:ind w:right="105" w:rightChars="50"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（十四）响应文件被拒绝接收的情形</w:t>
      </w:r>
    </w:p>
    <w:p w14:paraId="79CB6612">
      <w:pPr>
        <w:spacing w:line="360" w:lineRule="auto"/>
        <w:ind w:right="105" w:rightChars="50"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1、在响应文件规定的响应截止时间后送达的响应文件。</w:t>
      </w:r>
    </w:p>
    <w:p w14:paraId="306F4E7D">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未按</w:t>
      </w:r>
      <w:r>
        <w:rPr>
          <w:rFonts w:hint="eastAsia" w:ascii="宋体" w:hAnsi="宋体"/>
          <w:color w:val="000000" w:themeColor="text1"/>
          <w:szCs w:val="21"/>
          <w14:textFill>
            <w14:solidFill>
              <w14:schemeClr w14:val="tx1"/>
            </w14:solidFill>
          </w14:textFill>
        </w:rPr>
        <w:t>招标文件</w:t>
      </w:r>
      <w:r>
        <w:rPr>
          <w:rFonts w:ascii="宋体" w:hAnsi="宋体"/>
          <w:color w:val="000000" w:themeColor="text1"/>
          <w:szCs w:val="21"/>
          <w14:textFill>
            <w14:solidFill>
              <w14:schemeClr w14:val="tx1"/>
            </w14:solidFill>
          </w14:textFill>
        </w:rPr>
        <w:t>要求密封的响应文件。</w:t>
      </w:r>
    </w:p>
    <w:p w14:paraId="6AC7A8A2">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供应商法定代表人或其授权委托人未携带本人身份证参与</w:t>
      </w:r>
      <w:r>
        <w:rPr>
          <w:rFonts w:hint="eastAsia" w:ascii="宋体" w:hAnsi="宋体"/>
          <w:color w:val="000000" w:themeColor="text1"/>
          <w:szCs w:val="21"/>
          <w14:textFill>
            <w14:solidFill>
              <w14:schemeClr w14:val="tx1"/>
            </w14:solidFill>
          </w14:textFill>
        </w:rPr>
        <w:t>招标</w:t>
      </w:r>
      <w:r>
        <w:rPr>
          <w:rFonts w:ascii="宋体" w:hAnsi="宋体"/>
          <w:color w:val="000000" w:themeColor="text1"/>
          <w:szCs w:val="21"/>
          <w14:textFill>
            <w14:solidFill>
              <w14:schemeClr w14:val="tx1"/>
            </w14:solidFill>
          </w14:textFill>
        </w:rPr>
        <w:t>磋</w:t>
      </w:r>
      <w:r>
        <w:rPr>
          <w:rFonts w:hint="eastAsia" w:ascii="宋体" w:hAnsi="宋体"/>
          <w:color w:val="000000" w:themeColor="text1"/>
          <w:szCs w:val="21"/>
          <w14:textFill>
            <w14:solidFill>
              <w14:schemeClr w14:val="tx1"/>
            </w14:solidFill>
          </w14:textFill>
        </w:rPr>
        <w:t>谈活动。</w:t>
      </w:r>
    </w:p>
    <w:p w14:paraId="030A5A71">
      <w:pPr>
        <w:spacing w:line="360" w:lineRule="auto"/>
        <w:ind w:firstLine="211" w:firstLineChars="100"/>
        <w:rPr>
          <w:rFonts w:hint="eastAsia" w:ascii="宋体" w:hAnsi="宋体"/>
          <w:b/>
          <w:bCs/>
          <w:color w:val="000000" w:themeColor="text1"/>
          <w:szCs w:val="21"/>
          <w14:textFill>
            <w14:solidFill>
              <w14:schemeClr w14:val="tx1"/>
            </w14:solidFill>
          </w14:textFill>
        </w:rPr>
      </w:pPr>
      <w:bookmarkStart w:id="18" w:name="_Toc213839733"/>
      <w:r>
        <w:rPr>
          <w:rFonts w:hint="eastAsia" w:ascii="宋体" w:hAnsi="宋体"/>
          <w:b/>
          <w:bCs/>
          <w:color w:val="000000" w:themeColor="text1"/>
          <w:szCs w:val="21"/>
          <w14:textFill>
            <w14:solidFill>
              <w14:schemeClr w14:val="tx1"/>
            </w14:solidFill>
          </w14:textFill>
        </w:rPr>
        <w:t>（十五）响应文件的修改</w:t>
      </w:r>
      <w:bookmarkEnd w:id="18"/>
      <w:r>
        <w:rPr>
          <w:rFonts w:hint="eastAsia" w:ascii="宋体" w:hAnsi="宋体"/>
          <w:b/>
          <w:bCs/>
          <w:color w:val="000000" w:themeColor="text1"/>
          <w:szCs w:val="21"/>
          <w14:textFill>
            <w14:solidFill>
              <w14:schemeClr w14:val="tx1"/>
            </w14:solidFill>
          </w14:textFill>
        </w:rPr>
        <w:t>和撤回</w:t>
      </w:r>
    </w:p>
    <w:p w14:paraId="3BAA106B">
      <w:pPr>
        <w:spacing w:line="360" w:lineRule="auto"/>
        <w:ind w:firstLine="420" w:firstLineChars="200"/>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1、供应商在递交响应文件截止时间之前，对所递交的响应文件可以补充、修改，补充、修改的内容为响应文件的组成部分，对响应供应商具有约束力。</w:t>
      </w:r>
      <w:bookmarkStart w:id="19" w:name="_Toc213839734"/>
    </w:p>
    <w:p w14:paraId="3C44B5F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3、响应截止时间之后，响应人不得对其响应文件作任何修改，不得撤回响应文件。</w:t>
      </w:r>
      <w:bookmarkEnd w:id="19"/>
    </w:p>
    <w:p w14:paraId="658B1253">
      <w:pPr>
        <w:pStyle w:val="3"/>
        <w:spacing w:before="0" w:after="0" w:line="360" w:lineRule="auto"/>
        <w:ind w:firstLine="482" w:firstLineChars="200"/>
        <w:rPr>
          <w:rFonts w:hint="eastAsia" w:ascii="宋体" w:hAnsi="宋体" w:eastAsia="宋体"/>
          <w:color w:val="000000" w:themeColor="text1"/>
          <w:sz w:val="24"/>
          <w:szCs w:val="24"/>
          <w14:textFill>
            <w14:solidFill>
              <w14:schemeClr w14:val="tx1"/>
            </w14:solidFill>
          </w14:textFill>
        </w:rPr>
      </w:pPr>
      <w:bookmarkStart w:id="20" w:name="_Toc132309526"/>
      <w:bookmarkStart w:id="21" w:name="_Toc168582602"/>
      <w:r>
        <w:rPr>
          <w:rFonts w:hint="eastAsia" w:ascii="宋体" w:hAnsi="宋体" w:eastAsia="宋体"/>
          <w:color w:val="000000" w:themeColor="text1"/>
          <w:sz w:val="24"/>
          <w:szCs w:val="24"/>
          <w14:textFill>
            <w14:solidFill>
              <w14:schemeClr w14:val="tx1"/>
            </w14:solidFill>
          </w14:textFill>
        </w:rPr>
        <w:t>五、其他条款</w:t>
      </w:r>
      <w:bookmarkEnd w:id="20"/>
      <w:bookmarkEnd w:id="21"/>
    </w:p>
    <w:p w14:paraId="4341623F">
      <w:pPr>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（十六）无效标条款</w:t>
      </w:r>
    </w:p>
    <w:p w14:paraId="556A4DC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响应人不符合招标文件规定资格要求的或未按规定提交资质证件的</w:t>
      </w:r>
      <w:r>
        <w:rPr>
          <w:rFonts w:hint="eastAsia" w:ascii="宋体" w:hAnsi="宋体" w:cs="宋体"/>
          <w:color w:val="000000" w:themeColor="text1"/>
          <w:szCs w:val="21"/>
          <w14:textFill>
            <w14:solidFill>
              <w14:schemeClr w14:val="tx1"/>
            </w14:solidFill>
          </w14:textFill>
        </w:rPr>
        <w:t>。</w:t>
      </w:r>
    </w:p>
    <w:p w14:paraId="7824D7EF">
      <w:pPr>
        <w:pStyle w:val="159"/>
        <w:spacing w:line="360" w:lineRule="auto"/>
        <w:ind w:firstLine="420" w:firstLineChars="200"/>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2、响应</w:t>
      </w:r>
      <w:r>
        <w:rPr>
          <w:rFonts w:ascii="宋体" w:hAnsi="宋体" w:eastAsia="宋体" w:cs="宋体"/>
          <w:color w:val="000000" w:themeColor="text1"/>
          <w:kern w:val="2"/>
          <w:sz w:val="21"/>
          <w:szCs w:val="21"/>
          <w14:textFill>
            <w14:solidFill>
              <w14:schemeClr w14:val="tx1"/>
            </w14:solidFill>
          </w14:textFill>
        </w:rPr>
        <w:t>文件签署、盖章不符合招标文件要求的</w:t>
      </w:r>
      <w:r>
        <w:rPr>
          <w:rFonts w:hint="eastAsia" w:ascii="宋体" w:hAnsi="宋体" w:eastAsia="宋体" w:cs="宋体"/>
          <w:color w:val="000000" w:themeColor="text1"/>
          <w:kern w:val="2"/>
          <w:sz w:val="21"/>
          <w:szCs w:val="21"/>
          <w14:textFill>
            <w14:solidFill>
              <w14:schemeClr w14:val="tx1"/>
            </w14:solidFill>
          </w14:textFill>
        </w:rPr>
        <w:t>。</w:t>
      </w:r>
    </w:p>
    <w:p w14:paraId="717C552D">
      <w:pPr>
        <w:pStyle w:val="159"/>
        <w:spacing w:line="360" w:lineRule="auto"/>
        <w:ind w:firstLine="420" w:firstLineChars="200"/>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w:t>
      </w:r>
      <w:r>
        <w:rPr>
          <w:rFonts w:ascii="宋体" w:hAnsi="宋体" w:eastAsia="宋体" w:cs="宋体"/>
          <w:color w:val="000000" w:themeColor="text1"/>
          <w:kern w:val="2"/>
          <w:sz w:val="21"/>
          <w:szCs w:val="21"/>
          <w14:textFill>
            <w14:solidFill>
              <w14:schemeClr w14:val="tx1"/>
            </w14:solidFill>
          </w14:textFill>
        </w:rPr>
        <w:t>报价超过招标文件中规定的</w:t>
      </w:r>
      <w:r>
        <w:rPr>
          <w:rFonts w:hint="eastAsia" w:ascii="宋体" w:hAnsi="宋体" w:eastAsia="宋体" w:cs="宋体"/>
          <w:color w:val="000000" w:themeColor="text1"/>
          <w:kern w:val="2"/>
          <w:sz w:val="21"/>
          <w:szCs w:val="21"/>
          <w14:textFill>
            <w14:solidFill>
              <w14:schemeClr w14:val="tx1"/>
            </w14:solidFill>
          </w14:textFill>
        </w:rPr>
        <w:t>最高限价</w:t>
      </w:r>
      <w:r>
        <w:rPr>
          <w:rFonts w:ascii="宋体" w:hAnsi="宋体" w:eastAsia="宋体" w:cs="宋体"/>
          <w:color w:val="000000" w:themeColor="text1"/>
          <w:kern w:val="2"/>
          <w:sz w:val="21"/>
          <w:szCs w:val="21"/>
          <w14:textFill>
            <w14:solidFill>
              <w14:schemeClr w14:val="tx1"/>
            </w14:solidFill>
          </w14:textFill>
        </w:rPr>
        <w:t>的</w:t>
      </w:r>
      <w:r>
        <w:rPr>
          <w:rFonts w:hint="eastAsia" w:ascii="宋体" w:hAnsi="宋体" w:eastAsia="宋体" w:cs="宋体"/>
          <w:color w:val="000000" w:themeColor="text1"/>
          <w:kern w:val="2"/>
          <w:sz w:val="21"/>
          <w:szCs w:val="21"/>
          <w14:textFill>
            <w14:solidFill>
              <w14:schemeClr w14:val="tx1"/>
            </w14:solidFill>
          </w14:textFill>
        </w:rPr>
        <w:t>。</w:t>
      </w:r>
    </w:p>
    <w:p w14:paraId="0C3C88B3">
      <w:pPr>
        <w:pStyle w:val="159"/>
        <w:spacing w:line="360" w:lineRule="auto"/>
        <w:ind w:firstLine="420" w:firstLineChars="200"/>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4、响应</w:t>
      </w:r>
      <w:r>
        <w:rPr>
          <w:rFonts w:ascii="宋体" w:hAnsi="宋体" w:eastAsia="宋体" w:cs="宋体"/>
          <w:color w:val="000000" w:themeColor="text1"/>
          <w:kern w:val="2"/>
          <w:sz w:val="21"/>
          <w:szCs w:val="21"/>
          <w14:textFill>
            <w14:solidFill>
              <w14:schemeClr w14:val="tx1"/>
            </w14:solidFill>
          </w14:textFill>
        </w:rPr>
        <w:t>文件出现重大偏离，未对招标文件进行实质性响应的</w:t>
      </w:r>
      <w:r>
        <w:rPr>
          <w:rFonts w:hint="eastAsia" w:ascii="宋体" w:hAnsi="宋体" w:eastAsia="宋体" w:cs="宋体"/>
          <w:color w:val="000000" w:themeColor="text1"/>
          <w:kern w:val="2"/>
          <w:sz w:val="21"/>
          <w:szCs w:val="21"/>
          <w14:textFill>
            <w14:solidFill>
              <w14:schemeClr w14:val="tx1"/>
            </w14:solidFill>
          </w14:textFill>
        </w:rPr>
        <w:t>。</w:t>
      </w:r>
    </w:p>
    <w:p w14:paraId="027B4706">
      <w:pPr>
        <w:pStyle w:val="159"/>
        <w:spacing w:line="360" w:lineRule="auto"/>
        <w:ind w:firstLine="420" w:firstLineChars="200"/>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5、响应</w:t>
      </w:r>
      <w:r>
        <w:rPr>
          <w:rFonts w:ascii="宋体" w:hAnsi="宋体" w:eastAsia="宋体" w:cs="宋体"/>
          <w:color w:val="000000" w:themeColor="text1"/>
          <w:kern w:val="2"/>
          <w:sz w:val="21"/>
          <w:szCs w:val="21"/>
          <w14:textFill>
            <w14:solidFill>
              <w14:schemeClr w14:val="tx1"/>
            </w14:solidFill>
          </w14:textFill>
        </w:rPr>
        <w:t>文件含有</w:t>
      </w:r>
      <w:r>
        <w:rPr>
          <w:rFonts w:hint="eastAsia" w:ascii="宋体" w:hAnsi="宋体" w:eastAsia="宋体" w:cs="宋体"/>
          <w:color w:val="000000" w:themeColor="text1"/>
          <w:kern w:val="2"/>
          <w:sz w:val="21"/>
          <w:szCs w:val="21"/>
          <w14:textFill>
            <w14:solidFill>
              <w14:schemeClr w14:val="tx1"/>
            </w14:solidFill>
          </w14:textFill>
        </w:rPr>
        <w:t>招标人</w:t>
      </w:r>
      <w:r>
        <w:rPr>
          <w:rFonts w:ascii="宋体" w:hAnsi="宋体" w:eastAsia="宋体" w:cs="宋体"/>
          <w:color w:val="000000" w:themeColor="text1"/>
          <w:kern w:val="2"/>
          <w:sz w:val="21"/>
          <w:szCs w:val="21"/>
          <w14:textFill>
            <w14:solidFill>
              <w14:schemeClr w14:val="tx1"/>
            </w14:solidFill>
          </w14:textFill>
        </w:rPr>
        <w:t>不能接受的附加条件的</w:t>
      </w:r>
      <w:r>
        <w:rPr>
          <w:rFonts w:hint="eastAsia" w:ascii="宋体" w:hAnsi="宋体" w:eastAsia="宋体" w:cs="宋体"/>
          <w:color w:val="000000" w:themeColor="text1"/>
          <w:kern w:val="2"/>
          <w:sz w:val="21"/>
          <w:szCs w:val="21"/>
          <w14:textFill>
            <w14:solidFill>
              <w14:schemeClr w14:val="tx1"/>
            </w14:solidFill>
          </w14:textFill>
        </w:rPr>
        <w:t>。</w:t>
      </w:r>
    </w:p>
    <w:p w14:paraId="3671519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响应人有本招标文件规定的恶意串通响应情形的。</w:t>
      </w:r>
    </w:p>
    <w:p w14:paraId="68C79ACB">
      <w:pPr>
        <w:pStyle w:val="159"/>
        <w:spacing w:line="360" w:lineRule="auto"/>
        <w:ind w:firstLine="420" w:firstLineChars="200"/>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7、</w:t>
      </w:r>
      <w:r>
        <w:rPr>
          <w:rFonts w:ascii="宋体" w:hAnsi="宋体" w:eastAsia="宋体" w:cs="宋体"/>
          <w:color w:val="000000" w:themeColor="text1"/>
          <w:kern w:val="2"/>
          <w:sz w:val="21"/>
          <w:szCs w:val="21"/>
          <w14:textFill>
            <w14:solidFill>
              <w14:schemeClr w14:val="tx1"/>
            </w14:solidFill>
          </w14:textFill>
        </w:rPr>
        <w:t>其它评</w:t>
      </w:r>
      <w:r>
        <w:rPr>
          <w:rFonts w:hint="eastAsia" w:ascii="宋体" w:hAnsi="宋体" w:eastAsia="宋体" w:cs="宋体"/>
          <w:color w:val="000000" w:themeColor="text1"/>
          <w:kern w:val="2"/>
          <w:sz w:val="21"/>
          <w:szCs w:val="21"/>
          <w14:textFill>
            <w14:solidFill>
              <w14:schemeClr w14:val="tx1"/>
            </w14:solidFill>
          </w14:textFill>
        </w:rPr>
        <w:t>审小组</w:t>
      </w:r>
      <w:r>
        <w:rPr>
          <w:rFonts w:ascii="宋体" w:hAnsi="宋体" w:eastAsia="宋体" w:cs="宋体"/>
          <w:color w:val="000000" w:themeColor="text1"/>
          <w:kern w:val="2"/>
          <w:sz w:val="21"/>
          <w:szCs w:val="21"/>
          <w14:textFill>
            <w14:solidFill>
              <w14:schemeClr w14:val="tx1"/>
            </w14:solidFill>
          </w14:textFill>
        </w:rPr>
        <w:t>认为有必要取消的</w:t>
      </w:r>
      <w:r>
        <w:rPr>
          <w:rFonts w:hint="eastAsia" w:ascii="宋体" w:hAnsi="宋体" w:eastAsia="宋体" w:cs="宋体"/>
          <w:color w:val="000000" w:themeColor="text1"/>
          <w:kern w:val="2"/>
          <w:sz w:val="21"/>
          <w:szCs w:val="21"/>
          <w14:textFill>
            <w14:solidFill>
              <w14:schemeClr w14:val="tx1"/>
            </w14:solidFill>
          </w14:textFill>
        </w:rPr>
        <w:t>响应。</w:t>
      </w:r>
    </w:p>
    <w:p w14:paraId="03952B68">
      <w:pPr>
        <w:pStyle w:val="159"/>
        <w:spacing w:line="360" w:lineRule="auto"/>
        <w:ind w:firstLine="420" w:firstLineChars="200"/>
        <w:rPr>
          <w:rFonts w:hint="eastAsia" w:ascii="宋体" w:hAnsi="宋体" w:eastAsia="宋体" w:cs="宋体"/>
          <w:color w:val="000000" w:themeColor="text1"/>
          <w:kern w:val="2"/>
          <w:sz w:val="21"/>
          <w:szCs w:val="21"/>
          <w:highlight w:val="yellow"/>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8、评审委员会认为投标人的报价明显低于市场价格的报价，有可能影响产品质量或者不能诚信履约的，要求其在评标现场合理的时间内提供书面说明，必要时提交相关证明材料；投标人不能证明其报价合理性的，评审委员会应当将其作为无效投标处理。</w:t>
      </w:r>
    </w:p>
    <w:p w14:paraId="72C3DC04">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（十七）废标条款</w:t>
      </w:r>
    </w:p>
    <w:p w14:paraId="0D61C313">
      <w:pPr>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1、出现影响公正的违法、违规行为的。</w:t>
      </w:r>
    </w:p>
    <w:p w14:paraId="2FDE6E9D">
      <w:pPr>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2、因重大变故，招标活动取消的。</w:t>
      </w:r>
    </w:p>
    <w:p w14:paraId="76C98EC4">
      <w:pPr>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（十八）取消中标候选人资格条款</w:t>
      </w:r>
    </w:p>
    <w:p w14:paraId="26DF66BD">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1、提供虚假材料谋取中标的；</w:t>
      </w:r>
    </w:p>
    <w:p w14:paraId="3961C93D">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2、采取不正当手段诋毁、排挤其他响应人的。</w:t>
      </w:r>
    </w:p>
    <w:p w14:paraId="5BD8B1BF">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3、与招标人、其他响应人恶意串通的。</w:t>
      </w:r>
    </w:p>
    <w:p w14:paraId="07C03F79">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4、向招标人行贿或者提供其他不正当利益的。</w:t>
      </w:r>
    </w:p>
    <w:p w14:paraId="20645009">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5、在规定时间内未与招标人签订合同的。</w:t>
      </w:r>
    </w:p>
    <w:p w14:paraId="4669F09E">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6、法律、法规规定的其他情况。</w:t>
      </w:r>
    </w:p>
    <w:p w14:paraId="5D7E97E5">
      <w:pPr>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（十九）恶意串通响应的情形</w:t>
      </w:r>
    </w:p>
    <w:p w14:paraId="40C9C155">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1、响应人直接或间接从招标人处获得其他响应人的响应情况，并修改其响应文件。</w:t>
      </w:r>
    </w:p>
    <w:p w14:paraId="06B9336B">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2、评审活动开始前，响应人直接或间接从招标人获得评审小组组成人员情况。</w:t>
      </w:r>
    </w:p>
    <w:p w14:paraId="38C2EB49">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3、响应人接受招标人授意撤换、修改响应文件。</w:t>
      </w:r>
    </w:p>
    <w:p w14:paraId="5DB6B985">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4、响应人之间协商响应报价、技术方案等响应文件实质性内容。</w:t>
      </w:r>
    </w:p>
    <w:p w14:paraId="21BA6247">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5、属于同一集团、协会、商会等组织成员的响应人按照该组织要求协同参与招标活动的。</w:t>
      </w:r>
    </w:p>
    <w:p w14:paraId="10A9D169">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6、响应人之间事先约定由某一特定响应人中标。</w:t>
      </w:r>
    </w:p>
    <w:p w14:paraId="3D5FF8F5">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7、响应人之间商定部分响应人放弃响应或者放弃中标。</w:t>
      </w:r>
    </w:p>
    <w:p w14:paraId="597AFF9F">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8、响应人与招标人之间、响应人相互之间为谋求特定响应人中标或者排斥其他响应人的其他串通行为。</w:t>
      </w:r>
    </w:p>
    <w:p w14:paraId="08762A57">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9、不同响应人的响应文件由同一单位或者个人编制。</w:t>
      </w:r>
    </w:p>
    <w:p w14:paraId="6545E473">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10、不同响应人委托同一单位或者个人办理响应事宜。</w:t>
      </w:r>
    </w:p>
    <w:p w14:paraId="0C0E9952">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11、不同响应人的响应文件载明的项目管理成员为同一人。</w:t>
      </w:r>
    </w:p>
    <w:p w14:paraId="564B7718">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12、不同响应人的响应文件异常一致。</w:t>
      </w:r>
    </w:p>
    <w:p w14:paraId="76D5FE66">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13、不同响应人的响应文件相互混装。</w:t>
      </w:r>
    </w:p>
    <w:p w14:paraId="3C74FBC3">
      <w:pPr>
        <w:pStyle w:val="3"/>
        <w:spacing w:before="0" w:after="0" w:line="360" w:lineRule="auto"/>
        <w:ind w:firstLine="482" w:firstLineChars="200"/>
        <w:rPr>
          <w:rFonts w:hint="eastAsia" w:ascii="宋体" w:hAnsi="宋体" w:eastAsia="宋体"/>
          <w:color w:val="000000" w:themeColor="text1"/>
          <w:sz w:val="24"/>
          <w:szCs w:val="24"/>
          <w14:textFill>
            <w14:solidFill>
              <w14:schemeClr w14:val="tx1"/>
            </w14:solidFill>
          </w14:textFill>
        </w:rPr>
      </w:pPr>
      <w:bookmarkStart w:id="22" w:name="_Toc168582603"/>
      <w:bookmarkStart w:id="23" w:name="_Toc132309527"/>
      <w:r>
        <w:rPr>
          <w:rFonts w:hint="eastAsia" w:ascii="宋体" w:hAnsi="宋体" w:eastAsia="宋体"/>
          <w:color w:val="000000" w:themeColor="text1"/>
          <w:sz w:val="24"/>
          <w:szCs w:val="24"/>
          <w14:textFill>
            <w14:solidFill>
              <w14:schemeClr w14:val="tx1"/>
            </w14:solidFill>
          </w14:textFill>
        </w:rPr>
        <w:t>六、评审程序</w:t>
      </w:r>
      <w:bookmarkEnd w:id="22"/>
      <w:bookmarkEnd w:id="23"/>
    </w:p>
    <w:p w14:paraId="2064E218">
      <w:pPr>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（二十）开标流程</w:t>
      </w:r>
    </w:p>
    <w:p w14:paraId="3993CD1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1、招标单位项目经办人按招标文件规定的时间、地点组织公开开标。</w:t>
      </w:r>
    </w:p>
    <w:p w14:paraId="3090DC3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2、公布响应单位名单。</w:t>
      </w:r>
    </w:p>
    <w:p w14:paraId="3A5BFE4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3、唱标。</w:t>
      </w:r>
    </w:p>
    <w:p w14:paraId="5988ED4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4、现场评标。</w:t>
      </w:r>
    </w:p>
    <w:p w14:paraId="03EF90D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5、宣布评标结果。</w:t>
      </w:r>
    </w:p>
    <w:p w14:paraId="7C4016B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6、开标结束。</w:t>
      </w:r>
    </w:p>
    <w:p w14:paraId="0E11DCBE">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（二十一）资格审查</w:t>
      </w:r>
    </w:p>
    <w:p w14:paraId="6B3690C2">
      <w:pPr>
        <w:spacing w:line="360" w:lineRule="auto"/>
        <w:ind w:firstLine="420" w:firstLineChars="200"/>
        <w:rPr>
          <w:rFonts w:hint="eastAsia" w:ascii="宋体" w:hAnsi="宋体"/>
          <w:color w:val="000000" w:themeColor="text1"/>
          <w:szCs w:val="21"/>
          <w14:textFill>
            <w14:solidFill>
              <w14:schemeClr w14:val="tx1"/>
            </w14:solidFill>
          </w14:textFill>
        </w:rPr>
      </w:pPr>
      <w:bookmarkStart w:id="24" w:name="EBa9c0a2c9e523494487594c65b2a92370"/>
      <w:r>
        <w:rPr>
          <w:rFonts w:hint="eastAsia" w:ascii="宋体" w:hAnsi="宋体"/>
          <w:color w:val="000000" w:themeColor="text1"/>
          <w:szCs w:val="21"/>
          <w14:textFill>
            <w14:solidFill>
              <w14:schemeClr w14:val="tx1"/>
            </w14:solidFill>
          </w14:textFill>
        </w:rPr>
        <w:t>开标结束后，招标人依法根据招标文件的规定对响应人的资格证明文件等进行审查，未通过资格审查的为无效标。</w:t>
      </w:r>
      <w:bookmarkEnd w:id="24"/>
    </w:p>
    <w:p w14:paraId="0E194150">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（二十二）评审委员会</w:t>
      </w:r>
    </w:p>
    <w:p w14:paraId="178DE17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（二十三）评审原则</w:t>
      </w:r>
    </w:p>
    <w:p w14:paraId="138C418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“公平、公正、客观、择优”为评审的基本原则，评审委员会将根据这一原则，公正、平等地对待各响应人。</w:t>
      </w:r>
    </w:p>
    <w:p w14:paraId="5BF41EC0">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（二十四）评标程序</w:t>
      </w:r>
    </w:p>
    <w:p w14:paraId="5292E2E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5" w:name="EB1499356fad43416eb16398733accabf7"/>
      <w:r>
        <w:rPr>
          <w:rFonts w:hint="eastAsia" w:ascii="宋体" w:hAnsi="宋体"/>
          <w:color w:val="000000" w:themeColor="text1"/>
          <w:szCs w:val="21"/>
          <w14:textFill>
            <w14:solidFill>
              <w14:schemeClr w14:val="tx1"/>
            </w14:solidFill>
          </w14:textFill>
        </w:rPr>
        <w:t>所谓重大偏离是指响应文件中所述质量、技术、服务等明显不能满足招标文件要求。</w:t>
      </w:r>
      <w:bookmarkEnd w:id="25"/>
      <w:r>
        <w:rPr>
          <w:rFonts w:hint="eastAsia" w:ascii="宋体" w:hAnsi="宋体"/>
          <w:color w:val="000000" w:themeColor="text1"/>
          <w:szCs w:val="21"/>
          <w14:textFill>
            <w14:solidFill>
              <w14:schemeClr w14:val="tx1"/>
            </w14:solidFill>
          </w14:textFill>
        </w:rPr>
        <w:t>重大偏离的认定须经评审委员会三分之二以上同意。</w:t>
      </w:r>
    </w:p>
    <w:p w14:paraId="08EDB8EA">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2、澄清有关问题。</w:t>
      </w:r>
    </w:p>
    <w:p w14:paraId="133884D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响应文件报价出现前后不一致的，按照下列规定修正：</w:t>
      </w:r>
    </w:p>
    <w:p w14:paraId="76399CA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①响应文件中报价一览表（报价表）内容与响应文件中相应内容不一致的，以报价一览表（报价表）为准。</w:t>
      </w:r>
    </w:p>
    <w:p w14:paraId="7CA1F5E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②大写金额和小写金额不一致的，以大写金额为准。</w:t>
      </w:r>
    </w:p>
    <w:p w14:paraId="0241DD9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③单价金额小数点或者百分比有明显错位的，以报价一览表的总价为准，并修改单价。</w:t>
      </w:r>
    </w:p>
    <w:p w14:paraId="69A0272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④总价金额与按单价汇总金额不一致的，以单价金额计算结果为准。</w:t>
      </w:r>
    </w:p>
    <w:p w14:paraId="6C0DD36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3、比较。评审委员会将按招标文件中规定的评审方法和标准，对符合性检查合格的响应文件进行商务和技术评比。</w:t>
      </w:r>
    </w:p>
    <w:p w14:paraId="4E94AEE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4、推荐中标候选人。评审委员会按照招标文件中规定的评审方法和标准推荐中标候选人。</w:t>
      </w:r>
    </w:p>
    <w:p w14:paraId="2DF1F64F">
      <w:pPr>
        <w:pStyle w:val="3"/>
        <w:spacing w:before="0" w:after="0" w:line="360" w:lineRule="auto"/>
        <w:ind w:firstLine="482" w:firstLineChars="200"/>
        <w:rPr>
          <w:rFonts w:hint="eastAsia" w:ascii="宋体" w:hAnsi="宋体" w:eastAsia="宋体"/>
          <w:color w:val="000000" w:themeColor="text1"/>
          <w:sz w:val="24"/>
          <w:szCs w:val="24"/>
          <w14:textFill>
            <w14:solidFill>
              <w14:schemeClr w14:val="tx1"/>
            </w14:solidFill>
          </w14:textFill>
        </w:rPr>
      </w:pPr>
      <w:bookmarkStart w:id="26" w:name="_Toc168582604"/>
      <w:bookmarkStart w:id="27" w:name="_Toc132309528"/>
      <w:r>
        <w:rPr>
          <w:rFonts w:hint="eastAsia" w:ascii="宋体" w:hAnsi="宋体" w:eastAsia="宋体"/>
          <w:color w:val="000000" w:themeColor="text1"/>
          <w:sz w:val="24"/>
          <w:szCs w:val="24"/>
          <w14:textFill>
            <w14:solidFill>
              <w14:schemeClr w14:val="tx1"/>
            </w14:solidFill>
          </w14:textFill>
        </w:rPr>
        <w:t>七、中标及合同签订</w:t>
      </w:r>
      <w:bookmarkEnd w:id="26"/>
      <w:bookmarkEnd w:id="27"/>
    </w:p>
    <w:p w14:paraId="172D9843">
      <w:pPr>
        <w:spacing w:line="360" w:lineRule="auto"/>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（二十五）招标后审查</w:t>
      </w:r>
    </w:p>
    <w:p w14:paraId="7C9AC4C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（二十六）中标通知</w:t>
      </w:r>
    </w:p>
    <w:p w14:paraId="2D72725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中标结果在医院网站上发布公告。</w:t>
      </w:r>
    </w:p>
    <w:p w14:paraId="1B81CC0D">
      <w:pPr>
        <w:spacing w:line="360" w:lineRule="auto"/>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（二十七）签订合同</w:t>
      </w:r>
    </w:p>
    <w:p w14:paraId="041ED60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3"/>
        <w:spacing w:before="0" w:after="0" w:line="360" w:lineRule="auto"/>
        <w:ind w:firstLine="482" w:firstLineChars="200"/>
        <w:rPr>
          <w:rFonts w:hint="eastAsia" w:ascii="宋体" w:hAnsi="宋体" w:eastAsia="宋体"/>
          <w:color w:val="000000" w:themeColor="text1"/>
          <w:sz w:val="24"/>
          <w:szCs w:val="24"/>
          <w14:textFill>
            <w14:solidFill>
              <w14:schemeClr w14:val="tx1"/>
            </w14:solidFill>
          </w14:textFill>
        </w:rPr>
      </w:pPr>
      <w:bookmarkStart w:id="28" w:name="_Toc168582605"/>
      <w:bookmarkStart w:id="29" w:name="_Toc132309529"/>
      <w:r>
        <w:rPr>
          <w:rFonts w:hint="eastAsia" w:ascii="宋体" w:hAnsi="宋体" w:eastAsia="宋体"/>
          <w:color w:val="000000" w:themeColor="text1"/>
          <w:sz w:val="24"/>
          <w:szCs w:val="24"/>
          <w14:textFill>
            <w14:solidFill>
              <w14:schemeClr w14:val="tx1"/>
            </w14:solidFill>
          </w14:textFill>
        </w:rPr>
        <w:t>八、考核及付款</w:t>
      </w:r>
      <w:bookmarkEnd w:id="28"/>
      <w:bookmarkEnd w:id="29"/>
    </w:p>
    <w:p w14:paraId="1A516C53">
      <w:pPr>
        <w:spacing w:line="360" w:lineRule="auto"/>
        <w:ind w:firstLine="422" w:firstLineChars="200"/>
        <w:jc w:val="lef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（二十八）考核</w:t>
      </w:r>
    </w:p>
    <w:p w14:paraId="60E3306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招标人组建考核小组，考核小组按照招标文件及后续合同约定实施考核。</w:t>
      </w:r>
    </w:p>
    <w:p w14:paraId="3C8DEC9A">
      <w:pPr>
        <w:widowControl/>
        <w:spacing w:line="360" w:lineRule="auto"/>
        <w:ind w:firstLine="422" w:firstLineChars="200"/>
        <w:jc w:val="lef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（二十九）付款</w:t>
      </w:r>
    </w:p>
    <w:p w14:paraId="40189991">
      <w:pPr>
        <w:widowControl/>
        <w:spacing w:line="360" w:lineRule="auto"/>
        <w:ind w:firstLine="420" w:firstLineChars="200"/>
        <w:jc w:val="left"/>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按照招标文件和合同约定的付款方式进行付款。</w:t>
      </w:r>
    </w:p>
    <w:p w14:paraId="36AF13C1">
      <w:pPr>
        <w:pStyle w:val="2"/>
        <w:spacing w:before="0" w:after="0" w:line="360" w:lineRule="auto"/>
        <w:jc w:val="center"/>
        <w:rPr>
          <w:color w:val="000000" w:themeColor="text1"/>
          <w14:textFill>
            <w14:solidFill>
              <w14:schemeClr w14:val="tx1"/>
            </w14:solidFill>
          </w14:textFill>
        </w:rPr>
        <w:sectPr>
          <w:footerReference r:id="rId4" w:type="default"/>
          <w:pgSz w:w="11906" w:h="16838"/>
          <w:pgMar w:top="1134" w:right="1418" w:bottom="1134" w:left="1418" w:header="568" w:footer="380" w:gutter="0"/>
          <w:pgNumType w:start="1"/>
          <w:cols w:space="0" w:num="1"/>
          <w:docGrid w:linePitch="312" w:charSpace="0"/>
        </w:sectPr>
      </w:pPr>
      <w:bookmarkStart w:id="30" w:name="_Toc521602502"/>
    </w:p>
    <w:p w14:paraId="1D423345">
      <w:pPr>
        <w:pStyle w:val="2"/>
        <w:spacing w:before="0" w:after="0" w:line="360" w:lineRule="auto"/>
        <w:jc w:val="center"/>
        <w:rPr>
          <w:color w:val="000000" w:themeColor="text1"/>
          <w:sz w:val="36"/>
          <w:szCs w:val="36"/>
          <w14:textFill>
            <w14:solidFill>
              <w14:schemeClr w14:val="tx1"/>
            </w14:solidFill>
          </w14:textFill>
        </w:rPr>
      </w:pPr>
      <w:bookmarkStart w:id="31" w:name="_Toc168582606"/>
      <w:bookmarkStart w:id="32" w:name="_Toc132309530"/>
      <w:r>
        <w:rPr>
          <w:rFonts w:hint="eastAsia"/>
          <w:color w:val="000000" w:themeColor="text1"/>
          <w:sz w:val="36"/>
          <w:szCs w:val="36"/>
          <w14:textFill>
            <w14:solidFill>
              <w14:schemeClr w14:val="tx1"/>
            </w14:solidFill>
          </w14:textFill>
        </w:rPr>
        <w:t xml:space="preserve">第三章  </w:t>
      </w:r>
      <w:bookmarkEnd w:id="30"/>
      <w:r>
        <w:rPr>
          <w:rFonts w:hint="eastAsia"/>
          <w:color w:val="000000" w:themeColor="text1"/>
          <w:sz w:val="36"/>
          <w:szCs w:val="36"/>
          <w14:textFill>
            <w14:solidFill>
              <w14:schemeClr w14:val="tx1"/>
            </w14:solidFill>
          </w14:textFill>
        </w:rPr>
        <w:t>评审办法</w:t>
      </w:r>
      <w:bookmarkEnd w:id="31"/>
      <w:bookmarkEnd w:id="32"/>
    </w:p>
    <w:p w14:paraId="04E57E80">
      <w:pPr>
        <w:autoSpaceDE w:val="0"/>
        <w:autoSpaceDN w:val="0"/>
        <w:adjustRightIn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一、评审办法：</w:t>
      </w:r>
    </w:p>
    <w:p w14:paraId="775EBE8F">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本项目采用综合评分办法，评审小组严格按照招标文件规定的评分标准和要求，对响应文件进行综合评审，按得分高低顺序推荐1名中标候选人。</w:t>
      </w:r>
      <w:r>
        <w:rPr>
          <w:rFonts w:ascii="宋体" w:hAnsi="宋体" w:cs="宋体"/>
          <w:color w:val="000000" w:themeColor="text1"/>
          <w:szCs w:val="21"/>
          <w14:textFill>
            <w14:solidFill>
              <w14:schemeClr w14:val="tx1"/>
            </w14:solidFill>
          </w14:textFill>
        </w:rPr>
        <w:t>评分采用百分制，分项得分保留两位小数</w:t>
      </w:r>
      <w:r>
        <w:rPr>
          <w:rFonts w:hint="eastAsia" w:ascii="宋体" w:hAnsi="宋体" w:cs="宋体"/>
          <w:color w:val="000000" w:themeColor="text1"/>
          <w:szCs w:val="21"/>
          <w14:textFill>
            <w14:solidFill>
              <w14:schemeClr w14:val="tx1"/>
            </w14:solidFill>
          </w14:textFill>
        </w:rPr>
        <w:t>。具体评分细则如下：</w:t>
      </w:r>
    </w:p>
    <w:p w14:paraId="73BD1D7F">
      <w:p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二、初步评审：</w:t>
      </w:r>
      <w:r>
        <w:rPr>
          <w:rFonts w:hint="eastAsia" w:ascii="宋体" w:hAnsi="宋体" w:cs="宋体"/>
          <w:color w:val="000000" w:themeColor="text1"/>
          <w:szCs w:val="21"/>
          <w14:textFill>
            <w14:solidFill>
              <w14:schemeClr w14:val="tx1"/>
            </w14:solidFill>
          </w14:textFill>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符合招标文件要求</w:t>
            </w:r>
          </w:p>
        </w:tc>
      </w:tr>
    </w:tbl>
    <w:p w14:paraId="131DD52D">
      <w:pPr>
        <w:spacing w:line="360" w:lineRule="auto"/>
        <w:jc w:val="left"/>
        <w:rPr>
          <w:rFonts w:hint="eastAsia" w:ascii="宋体" w:hAnsi="宋体"/>
          <w:b/>
          <w:bCs/>
          <w:color w:val="000000" w:themeColor="text1"/>
          <w:szCs w:val="21"/>
          <w14:textFill>
            <w14:solidFill>
              <w14:schemeClr w14:val="tx1"/>
            </w14:solidFill>
          </w14:textFill>
        </w:rPr>
      </w:pPr>
    </w:p>
    <w:p w14:paraId="06AB98F8">
      <w:pPr>
        <w:numPr>
          <w:ilvl w:val="0"/>
          <w:numId w:val="1"/>
        </w:numPr>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详细评审:</w:t>
      </w:r>
      <w:r>
        <w:rPr>
          <w:rFonts w:hint="eastAsia" w:ascii="宋体" w:hAnsi="宋体" w:cs="宋体"/>
          <w:color w:val="000000" w:themeColor="text1"/>
          <w:szCs w:val="21"/>
          <w14:textFill>
            <w14:solidFill>
              <w14:schemeClr w14:val="tx1"/>
            </w14:solidFill>
          </w14:textFill>
        </w:rPr>
        <w:t>评审小组按照招标文件规定的评分标准，对各响应文件进行详细评审打分。评审小组组长对各评审专家的打分情况进行复核无误后汇总。</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256" w:type="dxa"/>
            <w:vAlign w:val="center"/>
          </w:tcPr>
          <w:p w14:paraId="71616B43">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评审内容</w:t>
            </w:r>
          </w:p>
        </w:tc>
        <w:tc>
          <w:tcPr>
            <w:tcW w:w="878" w:type="dxa"/>
            <w:vAlign w:val="center"/>
          </w:tcPr>
          <w:p w14:paraId="305A3779">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分值</w:t>
            </w:r>
          </w:p>
          <w:p w14:paraId="352A3866">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（分）</w:t>
            </w:r>
          </w:p>
        </w:tc>
        <w:tc>
          <w:tcPr>
            <w:tcW w:w="6654" w:type="dxa"/>
            <w:vAlign w:val="center"/>
          </w:tcPr>
          <w:p w14:paraId="077C84F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653" w:type="dxa"/>
            <w:vAlign w:val="center"/>
          </w:tcPr>
          <w:p w14:paraId="203A0C8C">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56" w:type="dxa"/>
            <w:vAlign w:val="center"/>
          </w:tcPr>
          <w:p w14:paraId="208C4291">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w:t>
            </w:r>
          </w:p>
        </w:tc>
        <w:tc>
          <w:tcPr>
            <w:tcW w:w="878" w:type="dxa"/>
            <w:vAlign w:val="center"/>
          </w:tcPr>
          <w:p w14:paraId="25AE734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6654" w:type="dxa"/>
            <w:vAlign w:val="center"/>
          </w:tcPr>
          <w:p w14:paraId="62EBE41B">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以满足招标文件要求的最低报价为评标基准价，得30分，其他报价得分=（基准价/报价）×30×100%（小数保留2位）。</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spacing w:line="360" w:lineRule="auto"/>
              <w:ind w:firstLine="28"/>
              <w:jc w:val="center"/>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1256" w:type="dxa"/>
            <w:vAlign w:val="center"/>
          </w:tcPr>
          <w:p w14:paraId="0C6F4EF9">
            <w:pPr>
              <w:spacing w:line="360" w:lineRule="auto"/>
              <w:jc w:val="center"/>
              <w:rPr>
                <w:rFonts w:hint="eastAsia" w:ascii="宋体" w:hAnsi="宋体"/>
                <w:bCs/>
                <w:snapToGrid w:val="0"/>
                <w:color w:val="000000" w:themeColor="text1"/>
                <w:kern w:val="0"/>
                <w:szCs w:val="21"/>
                <w14:textFill>
                  <w14:solidFill>
                    <w14:schemeClr w14:val="tx1"/>
                  </w14:solidFill>
                </w14:textFill>
              </w:rPr>
            </w:pPr>
            <w:r>
              <w:rPr>
                <w:rFonts w:hint="eastAsia" w:ascii="宋体" w:hAnsi="宋体"/>
                <w:bCs/>
                <w:snapToGrid w:val="0"/>
                <w:color w:val="000000" w:themeColor="text1"/>
                <w:kern w:val="0"/>
                <w:szCs w:val="21"/>
                <w14:textFill>
                  <w14:solidFill>
                    <w14:schemeClr w14:val="tx1"/>
                  </w14:solidFill>
                </w14:textFill>
              </w:rPr>
              <w:t>技术和</w:t>
            </w:r>
          </w:p>
          <w:p w14:paraId="3D9A3A79">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bCs/>
                <w:snapToGrid w:val="0"/>
                <w:color w:val="000000" w:themeColor="text1"/>
                <w:kern w:val="0"/>
                <w:szCs w:val="21"/>
                <w14:textFill>
                  <w14:solidFill>
                    <w14:schemeClr w14:val="tx1"/>
                  </w14:solidFill>
                </w14:textFill>
              </w:rPr>
              <w:t>性能</w:t>
            </w:r>
          </w:p>
        </w:tc>
        <w:tc>
          <w:tcPr>
            <w:tcW w:w="878" w:type="dxa"/>
            <w:vAlign w:val="center"/>
          </w:tcPr>
          <w:p w14:paraId="27369F8C">
            <w:pPr>
              <w:spacing w:line="360" w:lineRule="auto"/>
              <w:ind w:firstLine="28"/>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6654" w:type="dxa"/>
            <w:vAlign w:val="center"/>
          </w:tcPr>
          <w:p w14:paraId="4E5DD94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根据采购需求及响应情况打分：完全满足招标文件技术参数要求的得30分；标 “★”号的技术指标为关键指标，有一项负偏离扣1.5分；其余为一般参数指标，有一项负偏离扣0.3分，扣完为止。</w:t>
            </w:r>
          </w:p>
          <w:p w14:paraId="67A4EE1F">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注：★号指标须提供相关证明材料（包括产品说明书、厂家公开发行的宣传彩页、国家承认的第三方机构出具的检测报告等），否则评委会有权做负偏离处理。</w:t>
            </w:r>
          </w:p>
          <w:p w14:paraId="2178A1E9">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投标人需要按招标文件第四章的要求，在“项目偏离表”中如实详细填列所投产品的参数和项目要求，并在备注栏中标注相应证明文件页码。</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0F750F81">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56" w:type="dxa"/>
            <w:vAlign w:val="center"/>
          </w:tcPr>
          <w:p w14:paraId="0EEE0D2F">
            <w:pPr>
              <w:pStyle w:val="11"/>
              <w:tabs>
                <w:tab w:val="left" w:pos="1555"/>
              </w:tabs>
              <w:spacing w:after="0" w:line="360" w:lineRule="auto"/>
              <w:ind w:right="-107" w:rightChars="-51"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w:t>
            </w:r>
          </w:p>
          <w:p w14:paraId="1906914F">
            <w:pPr>
              <w:pStyle w:val="11"/>
              <w:tabs>
                <w:tab w:val="left" w:pos="1555"/>
              </w:tabs>
              <w:spacing w:after="0" w:line="360" w:lineRule="auto"/>
              <w:ind w:right="-107" w:rightChars="-51"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方案</w:t>
            </w:r>
          </w:p>
        </w:tc>
        <w:tc>
          <w:tcPr>
            <w:tcW w:w="878" w:type="dxa"/>
            <w:vAlign w:val="center"/>
          </w:tcPr>
          <w:p w14:paraId="1EC09A39">
            <w:pPr>
              <w:pStyle w:val="11"/>
              <w:spacing w:after="0" w:line="360" w:lineRule="auto"/>
              <w:ind w:firstLine="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6654" w:type="dxa"/>
            <w:vAlign w:val="center"/>
          </w:tcPr>
          <w:p w14:paraId="05041F9C">
            <w:pPr>
              <w:spacing w:line="360" w:lineRule="auto"/>
              <w:rPr>
                <w:rFonts w:hint="eastAsia" w:ascii="宋体" w:hAnsi="宋体" w:cs="宋体"/>
              </w:rPr>
            </w:pPr>
            <w:r>
              <w:rPr>
                <w:rFonts w:hint="eastAsia" w:ascii="宋体" w:hAnsi="宋体" w:cs="宋体"/>
              </w:rPr>
              <w:t>1、根据投标人提供的</w:t>
            </w:r>
            <w:r>
              <w:rPr>
                <w:rFonts w:hint="eastAsia" w:ascii="宋体" w:hAnsi="宋体" w:cs="宋体"/>
                <w:color w:val="000000"/>
                <w:szCs w:val="21"/>
              </w:rPr>
              <w:t>产品结构合理、技术成熟度、性能和效能、选型合理、功能完善、操作便捷、设备运行效果</w:t>
            </w:r>
            <w:r>
              <w:rPr>
                <w:rFonts w:hint="eastAsia" w:ascii="宋体" w:hAnsi="宋体" w:cs="宋体"/>
              </w:rPr>
              <w:t>、整体方案</w:t>
            </w:r>
            <w:r>
              <w:rPr>
                <w:rFonts w:hint="eastAsia" w:ascii="宋体" w:hAnsi="宋体" w:cs="宋体"/>
                <w:color w:val="000000"/>
                <w:szCs w:val="21"/>
              </w:rPr>
              <w:t>等方案</w:t>
            </w:r>
            <w:r>
              <w:rPr>
                <w:rFonts w:hint="eastAsia" w:ascii="宋体" w:hAnsi="宋体" w:cs="宋体"/>
              </w:rPr>
              <w:t>进行打分，满分5分。</w:t>
            </w:r>
          </w:p>
          <w:p w14:paraId="24FA646A">
            <w:pPr>
              <w:spacing w:line="360" w:lineRule="auto"/>
              <w:rPr>
                <w:rFonts w:hint="eastAsia" w:ascii="宋体" w:hAnsi="宋体" w:cs="宋体"/>
              </w:rPr>
            </w:pPr>
            <w:r>
              <w:rPr>
                <w:rFonts w:hint="eastAsia" w:ascii="宋体" w:hAnsi="宋体" w:cs="宋体"/>
              </w:rPr>
              <w:t>方案科学、严密、合理，描述详细且具有很好针对性的得5分。</w:t>
            </w:r>
          </w:p>
          <w:p w14:paraId="2A40E955">
            <w:pPr>
              <w:spacing w:line="360" w:lineRule="auto"/>
              <w:rPr>
                <w:rFonts w:hint="eastAsia" w:ascii="宋体" w:hAnsi="宋体" w:cs="宋体"/>
              </w:rPr>
            </w:pPr>
            <w:r>
              <w:rPr>
                <w:rFonts w:hint="eastAsia" w:ascii="宋体" w:hAnsi="宋体" w:cs="宋体"/>
              </w:rPr>
              <w:t>方案较科学、较严密、较合理，描述较详细且较具有针对性的得4分。</w:t>
            </w:r>
          </w:p>
          <w:p w14:paraId="2E79B029">
            <w:pPr>
              <w:spacing w:line="360" w:lineRule="auto"/>
              <w:rPr>
                <w:rFonts w:hint="eastAsia" w:ascii="宋体" w:hAnsi="宋体" w:cs="宋体"/>
              </w:rPr>
            </w:pPr>
            <w:r>
              <w:rPr>
                <w:rFonts w:hint="eastAsia" w:ascii="宋体" w:hAnsi="宋体" w:cs="宋体"/>
              </w:rPr>
              <w:t>方案科学性、严密性、合理性、详细性、针对性一般的得3分。</w:t>
            </w:r>
          </w:p>
          <w:p w14:paraId="1C7D6837">
            <w:pPr>
              <w:spacing w:line="360" w:lineRule="auto"/>
              <w:rPr>
                <w:rFonts w:hint="eastAsia" w:ascii="宋体" w:hAnsi="宋体" w:cs="宋体"/>
              </w:rPr>
            </w:pPr>
            <w:r>
              <w:rPr>
                <w:rFonts w:hint="eastAsia" w:ascii="宋体" w:hAnsi="宋体" w:cs="宋体"/>
              </w:rPr>
              <w:t>方案具有不合理项、描述略欠缺的得1分。</w:t>
            </w:r>
          </w:p>
          <w:p w14:paraId="6B78B119">
            <w:pPr>
              <w:pStyle w:val="10"/>
              <w:spacing w:line="360" w:lineRule="auto"/>
              <w:ind w:left="0"/>
              <w:rPr>
                <w:rFonts w:hint="eastAsia" w:ascii="宋体" w:hAnsi="宋体" w:cs="宋体"/>
              </w:rPr>
            </w:pPr>
            <w:r>
              <w:rPr>
                <w:rFonts w:hint="eastAsia" w:ascii="宋体" w:hAnsi="宋体" w:cs="宋体"/>
              </w:rPr>
              <w:t>其余不得分。</w:t>
            </w:r>
          </w:p>
          <w:p w14:paraId="04A0B98C">
            <w:pPr>
              <w:spacing w:line="360" w:lineRule="auto"/>
              <w:rPr>
                <w:rFonts w:hint="eastAsia" w:ascii="宋体" w:hAnsi="宋体" w:cs="宋体"/>
              </w:rPr>
            </w:pPr>
            <w:r>
              <w:rPr>
                <w:rFonts w:hint="eastAsia" w:ascii="宋体" w:hAnsi="宋体" w:cs="宋体"/>
              </w:rPr>
              <w:t>2、根据投标人提供的项目实施方案、进度安排、质量保证措施、产品质量可靠、使用效率和效益，以及该产品的市场反馈等进行打分，满分5分。</w:t>
            </w:r>
          </w:p>
          <w:p w14:paraId="1D85591C">
            <w:pPr>
              <w:spacing w:line="360" w:lineRule="auto"/>
              <w:rPr>
                <w:rFonts w:hint="eastAsia" w:ascii="宋体" w:hAnsi="宋体" w:cs="宋体"/>
              </w:rPr>
            </w:pPr>
            <w:r>
              <w:rPr>
                <w:rFonts w:hint="eastAsia" w:ascii="宋体" w:hAnsi="宋体" w:cs="宋体"/>
              </w:rPr>
              <w:t>方案科学、严密、合理，描述详细且具有很好针对性的得5分。</w:t>
            </w:r>
          </w:p>
          <w:p w14:paraId="6B34CB84">
            <w:pPr>
              <w:spacing w:line="360" w:lineRule="auto"/>
              <w:rPr>
                <w:rFonts w:hint="eastAsia" w:ascii="宋体" w:hAnsi="宋体" w:cs="宋体"/>
              </w:rPr>
            </w:pPr>
            <w:r>
              <w:rPr>
                <w:rFonts w:hint="eastAsia" w:ascii="宋体" w:hAnsi="宋体" w:cs="宋体"/>
              </w:rPr>
              <w:t>方案较科学、较严密、较合理，描述较详细且较具有针对性的得3分。</w:t>
            </w:r>
          </w:p>
          <w:p w14:paraId="77960AB7">
            <w:pPr>
              <w:spacing w:line="360" w:lineRule="auto"/>
              <w:rPr>
                <w:rFonts w:hint="eastAsia" w:ascii="宋体" w:hAnsi="宋体" w:cs="宋体"/>
              </w:rPr>
            </w:pPr>
            <w:r>
              <w:rPr>
                <w:rFonts w:hint="eastAsia" w:ascii="宋体" w:hAnsi="宋体" w:cs="宋体"/>
              </w:rPr>
              <w:t>方案科学性、严密性、合理性、详细性、针对性一般的得2分。</w:t>
            </w:r>
          </w:p>
          <w:p w14:paraId="6416CCCD">
            <w:pPr>
              <w:spacing w:line="360" w:lineRule="auto"/>
              <w:rPr>
                <w:rFonts w:hint="eastAsia" w:ascii="宋体" w:hAnsi="宋体" w:cs="宋体"/>
              </w:rPr>
            </w:pPr>
            <w:r>
              <w:rPr>
                <w:rFonts w:hint="eastAsia" w:ascii="宋体" w:hAnsi="宋体" w:cs="宋体"/>
              </w:rPr>
              <w:t>方案具有不合理项、描述略欠缺的得1分。</w:t>
            </w:r>
          </w:p>
          <w:p w14:paraId="0D353AE3">
            <w:pPr>
              <w:pStyle w:val="10"/>
              <w:spacing w:line="360" w:lineRule="auto"/>
              <w:ind w:left="0"/>
              <w:rPr>
                <w:rFonts w:hint="eastAsia" w:ascii="宋体" w:hAnsi="宋体" w:cs="宋体"/>
              </w:rPr>
            </w:pPr>
            <w:r>
              <w:rPr>
                <w:rFonts w:hint="eastAsia" w:ascii="宋体" w:hAnsi="宋体" w:cs="宋体"/>
              </w:rPr>
              <w:t>其余不得分。</w:t>
            </w:r>
          </w:p>
          <w:p w14:paraId="48C98816">
            <w:pPr>
              <w:spacing w:line="360" w:lineRule="auto"/>
              <w:jc w:val="left"/>
              <w:rPr>
                <w:rFonts w:hint="eastAsia" w:ascii="宋体" w:hAnsi="宋体" w:cs="宋体"/>
              </w:rPr>
            </w:pPr>
            <w:r>
              <w:rPr>
                <w:rFonts w:hint="eastAsia" w:ascii="宋体" w:hAnsi="宋体" w:cs="宋体"/>
              </w:rPr>
              <w:t>3、根据投标人提供的针本项目的供货、运输和保护、保险、货期保障、安装调试、人员配备、验收等方案进行打分,满分5分。</w:t>
            </w:r>
          </w:p>
          <w:p w14:paraId="4EB77150">
            <w:pPr>
              <w:spacing w:line="360" w:lineRule="auto"/>
              <w:rPr>
                <w:rFonts w:hint="eastAsia" w:ascii="宋体" w:hAnsi="宋体" w:cs="宋体"/>
              </w:rPr>
            </w:pPr>
            <w:r>
              <w:rPr>
                <w:rFonts w:hint="eastAsia" w:ascii="宋体" w:hAnsi="宋体" w:cs="宋体"/>
              </w:rPr>
              <w:t>方案科学、严密、合理，描述详细且具有针对性的得5分。</w:t>
            </w:r>
          </w:p>
          <w:p w14:paraId="454D7AA9">
            <w:pPr>
              <w:spacing w:line="360" w:lineRule="auto"/>
              <w:rPr>
                <w:rFonts w:hint="eastAsia" w:ascii="宋体" w:hAnsi="宋体" w:cs="宋体"/>
              </w:rPr>
            </w:pPr>
            <w:r>
              <w:rPr>
                <w:rFonts w:hint="eastAsia" w:ascii="宋体" w:hAnsi="宋体" w:cs="宋体"/>
              </w:rPr>
              <w:t>方案基本合理、描述一般、存在可操作性得3分。</w:t>
            </w:r>
          </w:p>
          <w:p w14:paraId="0F1B4B92">
            <w:pPr>
              <w:spacing w:line="360" w:lineRule="auto"/>
              <w:rPr>
                <w:rFonts w:hint="eastAsia" w:ascii="宋体" w:hAnsi="宋体" w:cs="宋体"/>
              </w:rPr>
            </w:pPr>
            <w:r>
              <w:rPr>
                <w:rFonts w:hint="eastAsia" w:ascii="宋体" w:hAnsi="宋体" w:cs="宋体"/>
              </w:rPr>
              <w:t>方案具有不合理项、描述略欠缺的得1分。</w:t>
            </w:r>
          </w:p>
          <w:p w14:paraId="14EB9C90">
            <w:pPr>
              <w:pStyle w:val="10"/>
              <w:spacing w:line="360" w:lineRule="auto"/>
              <w:ind w:left="0"/>
            </w:pPr>
            <w:r>
              <w:rPr>
                <w:rFonts w:hint="eastAsia" w:ascii="宋体" w:hAnsi="宋体" w:cs="宋体"/>
              </w:rPr>
              <w:t>其余不得分。</w:t>
            </w:r>
          </w:p>
          <w:p w14:paraId="3494021E">
            <w:pPr>
              <w:spacing w:line="360" w:lineRule="auto"/>
              <w:rPr>
                <w:rFonts w:hint="eastAsia" w:ascii="宋体" w:hAnsi="宋体" w:cs="宋体"/>
              </w:rPr>
            </w:pPr>
            <w:r>
              <w:rPr>
                <w:rFonts w:hint="eastAsia" w:ascii="宋体" w:hAnsi="宋体" w:cs="宋体"/>
              </w:rPr>
              <w:t>4、根据投标人提供对于故障的及时处理方案、应急响应方案、故障处理能力、培训方案、技术服务、标书制作质量等进行打分，满分5分。</w:t>
            </w:r>
          </w:p>
          <w:p w14:paraId="5DD860CC">
            <w:pPr>
              <w:spacing w:line="360" w:lineRule="auto"/>
              <w:rPr>
                <w:rFonts w:hint="eastAsia" w:ascii="宋体" w:hAnsi="宋体" w:cs="宋体"/>
              </w:rPr>
            </w:pPr>
            <w:r>
              <w:rPr>
                <w:rFonts w:hint="eastAsia" w:ascii="宋体" w:hAnsi="宋体" w:cs="宋体"/>
              </w:rPr>
              <w:t>方案科学、严密、合理，描述详细且具有针对性的得5分。</w:t>
            </w:r>
          </w:p>
          <w:p w14:paraId="3BB6BA64">
            <w:pPr>
              <w:spacing w:line="360" w:lineRule="auto"/>
              <w:rPr>
                <w:rFonts w:hint="eastAsia" w:ascii="宋体" w:hAnsi="宋体" w:cs="宋体"/>
              </w:rPr>
            </w:pPr>
            <w:r>
              <w:rPr>
                <w:rFonts w:hint="eastAsia" w:ascii="宋体" w:hAnsi="宋体" w:cs="宋体"/>
              </w:rPr>
              <w:t>方案基本合理、描述一般、存在可操作性得3分。</w:t>
            </w:r>
          </w:p>
          <w:p w14:paraId="7CD7384D">
            <w:pPr>
              <w:spacing w:line="360" w:lineRule="auto"/>
              <w:rPr>
                <w:rFonts w:hint="eastAsia" w:ascii="宋体" w:hAnsi="宋体" w:cs="宋体"/>
              </w:rPr>
            </w:pPr>
            <w:r>
              <w:rPr>
                <w:rFonts w:hint="eastAsia" w:ascii="宋体" w:hAnsi="宋体" w:cs="宋体"/>
              </w:rPr>
              <w:t>方案具有不合理项、描述略欠缺的得1分。</w:t>
            </w:r>
          </w:p>
          <w:p w14:paraId="6214C468">
            <w:pPr>
              <w:spacing w:line="360" w:lineRule="auto"/>
              <w:rPr>
                <w:rFonts w:hint="eastAsia" w:ascii="宋体" w:hAnsi="宋体" w:cs="宋体"/>
              </w:rPr>
            </w:pPr>
            <w:r>
              <w:rPr>
                <w:rFonts w:hint="eastAsia" w:ascii="宋体" w:hAnsi="宋体" w:cs="宋体"/>
              </w:rPr>
              <w:t>其余不得分。</w:t>
            </w:r>
          </w:p>
          <w:p w14:paraId="14D24FF9">
            <w:pPr>
              <w:spacing w:line="360" w:lineRule="auto"/>
              <w:rPr>
                <w:rFonts w:hint="eastAsia" w:ascii="宋体" w:hAnsi="宋体" w:cs="宋体"/>
              </w:rPr>
            </w:pPr>
            <w:r>
              <w:rPr>
                <w:rFonts w:hint="eastAsia" w:ascii="宋体" w:hAnsi="宋体" w:cs="宋体"/>
              </w:rPr>
              <w:t>5、根据投标人针对本项目提出针对性的增值服务、优惠方案、项目拓展、创新与科研合作、满意度和服务体验提升、全生命周期内的设备保障等方案，对采购人具备实际意义及价值进行打分，满分5分。</w:t>
            </w:r>
          </w:p>
          <w:p w14:paraId="585B0305">
            <w:pPr>
              <w:spacing w:line="360" w:lineRule="auto"/>
              <w:rPr>
                <w:rFonts w:hint="eastAsia" w:ascii="宋体" w:hAnsi="宋体" w:cs="宋体"/>
              </w:rPr>
            </w:pPr>
            <w:r>
              <w:rPr>
                <w:rFonts w:hint="eastAsia" w:ascii="宋体" w:hAnsi="宋体" w:cs="宋体"/>
              </w:rPr>
              <w:t>方案科学、严密、合理，描述详细且具有很好针对性的得5分。</w:t>
            </w:r>
          </w:p>
          <w:p w14:paraId="1093392D">
            <w:pPr>
              <w:spacing w:line="360" w:lineRule="auto"/>
              <w:rPr>
                <w:rFonts w:hint="eastAsia" w:ascii="宋体" w:hAnsi="宋体" w:cs="宋体"/>
              </w:rPr>
            </w:pPr>
            <w:r>
              <w:rPr>
                <w:rFonts w:hint="eastAsia" w:ascii="宋体" w:hAnsi="宋体" w:cs="宋体"/>
              </w:rPr>
              <w:t>方案较科学、较严密、较合理，描述较详细且较具有针对性的得4分。</w:t>
            </w:r>
          </w:p>
          <w:p w14:paraId="282238E7">
            <w:pPr>
              <w:spacing w:line="360" w:lineRule="auto"/>
              <w:rPr>
                <w:rFonts w:hint="eastAsia" w:ascii="宋体" w:hAnsi="宋体" w:cs="宋体"/>
              </w:rPr>
            </w:pPr>
            <w:r>
              <w:rPr>
                <w:rFonts w:hint="eastAsia" w:ascii="宋体" w:hAnsi="宋体" w:cs="宋体"/>
              </w:rPr>
              <w:t>方案科学性、严密性、合理性、详细性、针对性一般的得3分。</w:t>
            </w:r>
          </w:p>
          <w:p w14:paraId="0D1216A7">
            <w:pPr>
              <w:spacing w:line="360" w:lineRule="auto"/>
              <w:rPr>
                <w:rFonts w:hint="eastAsia" w:ascii="宋体" w:hAnsi="宋体" w:cs="宋体"/>
              </w:rPr>
            </w:pPr>
            <w:r>
              <w:rPr>
                <w:rFonts w:hint="eastAsia" w:ascii="宋体" w:hAnsi="宋体" w:cs="宋体"/>
              </w:rPr>
              <w:t>方案具有不合理项、描述略欠缺的得1分。</w:t>
            </w:r>
          </w:p>
          <w:p w14:paraId="193F2B16">
            <w:pPr>
              <w:spacing w:line="360" w:lineRule="auto"/>
              <w:rPr>
                <w:rFonts w:hint="eastAsia" w:ascii="宋体" w:hAnsi="宋体" w:cs="宋体"/>
              </w:rPr>
            </w:pPr>
            <w:r>
              <w:rPr>
                <w:rFonts w:hint="eastAsia" w:ascii="宋体" w:hAnsi="宋体" w:cs="宋体"/>
              </w:rPr>
              <w:t>其余不得分。</w:t>
            </w:r>
          </w:p>
        </w:tc>
      </w:tr>
      <w:tr w14:paraId="7E5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A6EDBBF">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256" w:type="dxa"/>
            <w:vAlign w:val="center"/>
          </w:tcPr>
          <w:p w14:paraId="28173CC4">
            <w:pPr>
              <w:widowControl/>
              <w:autoSpaceDE w:val="0"/>
              <w:autoSpaceDN w:val="0"/>
              <w:adjustRightInd w:val="0"/>
              <w:snapToGrid w:val="0"/>
              <w:spacing w:line="360" w:lineRule="auto"/>
              <w:ind w:left="105" w:leftChars="50" w:right="105" w:rightChars="50"/>
              <w:jc w:val="center"/>
              <w:rPr>
                <w:rFonts w:hint="eastAsia" w:ascii="宋体" w:hAnsi="宋体"/>
                <w:snapToGrid w:val="0"/>
                <w:color w:val="000000" w:themeColor="text1"/>
                <w:kern w:val="0"/>
                <w:szCs w:val="21"/>
                <w14:textFill>
                  <w14:solidFill>
                    <w14:schemeClr w14:val="tx1"/>
                  </w14:solidFill>
                </w14:textFill>
              </w:rPr>
            </w:pPr>
            <w:r>
              <w:rPr>
                <w:rFonts w:hint="eastAsia" w:ascii="宋体" w:hAnsi="宋体"/>
                <w:color w:val="000000" w:themeColor="text1"/>
                <w:szCs w:val="21"/>
                <w:lang w:val="en-GB"/>
                <w14:textFill>
                  <w14:solidFill>
                    <w14:schemeClr w14:val="tx1"/>
                  </w14:solidFill>
                </w14:textFill>
              </w:rPr>
              <w:t>售后服务</w:t>
            </w:r>
          </w:p>
        </w:tc>
        <w:tc>
          <w:tcPr>
            <w:tcW w:w="878" w:type="dxa"/>
            <w:vAlign w:val="center"/>
          </w:tcPr>
          <w:p w14:paraId="35965149">
            <w:pPr>
              <w:widowControl/>
              <w:autoSpaceDE w:val="0"/>
              <w:autoSpaceDN w:val="0"/>
              <w:adjustRightInd w:val="0"/>
              <w:snapToGrid w:val="0"/>
              <w:spacing w:line="360" w:lineRule="auto"/>
              <w:ind w:left="105" w:leftChars="50" w:right="105" w:rightChars="50"/>
              <w:jc w:val="center"/>
              <w:rPr>
                <w:rFonts w:hint="eastAsia" w:ascii="宋体" w:hAnsi="宋体" w:cs="楷体_GB2312"/>
                <w:snapToGrid w:val="0"/>
                <w:color w:val="000000" w:themeColor="text1"/>
                <w:kern w:val="0"/>
                <w:szCs w:val="21"/>
                <w:lang w:val="zh-CN"/>
                <w14:textFill>
                  <w14:solidFill>
                    <w14:schemeClr w14:val="tx1"/>
                  </w14:solidFill>
                </w14:textFill>
              </w:rPr>
            </w:pPr>
            <w:r>
              <w:rPr>
                <w:rFonts w:hint="eastAsia" w:ascii="宋体" w:hAnsi="宋体" w:cs="楷体_GB2312"/>
                <w:snapToGrid w:val="0"/>
                <w:color w:val="000000" w:themeColor="text1"/>
                <w:kern w:val="0"/>
                <w:szCs w:val="21"/>
                <w:lang w:val="zh-CN"/>
                <w14:textFill>
                  <w14:solidFill>
                    <w14:schemeClr w14:val="tx1"/>
                  </w14:solidFill>
                </w14:textFill>
              </w:rPr>
              <w:t>1</w:t>
            </w:r>
            <w:r>
              <w:rPr>
                <w:rFonts w:hint="eastAsia" w:ascii="宋体" w:hAnsi="宋体" w:cs="楷体_GB2312"/>
                <w:snapToGrid w:val="0"/>
                <w:color w:val="000000" w:themeColor="text1"/>
                <w:kern w:val="0"/>
                <w:szCs w:val="21"/>
                <w14:textFill>
                  <w14:solidFill>
                    <w14:schemeClr w14:val="tx1"/>
                  </w14:solidFill>
                </w14:textFill>
              </w:rPr>
              <w:t>0</w:t>
            </w:r>
          </w:p>
        </w:tc>
        <w:tc>
          <w:tcPr>
            <w:tcW w:w="6654" w:type="dxa"/>
            <w:vAlign w:val="center"/>
          </w:tcPr>
          <w:p w14:paraId="1D27BF04">
            <w:pPr>
              <w:numPr>
                <w:ilvl w:val="0"/>
                <w:numId w:val="2"/>
              </w:num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其他设备</w:t>
            </w:r>
            <w:r>
              <w:rPr>
                <w:rFonts w:ascii="宋体" w:hAnsi="宋体"/>
                <w:color w:val="000000" w:themeColor="text1"/>
                <w:szCs w:val="21"/>
                <w14:textFill>
                  <w14:solidFill>
                    <w14:schemeClr w14:val="tx1"/>
                  </w14:solidFill>
                </w14:textFill>
              </w:rPr>
              <w:t>质保期</w:t>
            </w:r>
            <w:r>
              <w:rPr>
                <w:rFonts w:hint="eastAsia" w:ascii="宋体" w:hAnsi="宋体"/>
                <w:color w:val="000000" w:themeColor="text1"/>
                <w:szCs w:val="21"/>
                <w14:textFill>
                  <w14:solidFill>
                    <w14:schemeClr w14:val="tx1"/>
                  </w14:solidFill>
                </w14:textFill>
              </w:rPr>
              <w:t>（以其他</w:t>
            </w:r>
            <w:r>
              <w:rPr>
                <w:rFonts w:hint="eastAsia" w:ascii="宋体" w:hAnsi="宋体" w:cs="宋体"/>
                <w:color w:val="000000" w:themeColor="text1"/>
                <w:szCs w:val="21"/>
                <w14:textFill>
                  <w14:solidFill>
                    <w14:schemeClr w14:val="tx1"/>
                  </w14:solidFill>
                </w14:textFill>
              </w:rPr>
              <w:t>设备中最低的质保期进行评分</w:t>
            </w:r>
            <w:r>
              <w:rPr>
                <w:rFonts w:hint="eastAsia" w:ascii="宋体" w:hAnsi="宋体"/>
                <w:color w:val="000000" w:themeColor="text1"/>
                <w:szCs w:val="21"/>
                <w14:textFill>
                  <w14:solidFill>
                    <w14:schemeClr w14:val="tx1"/>
                  </w14:solidFill>
                </w14:textFill>
              </w:rPr>
              <w:t>）</w:t>
            </w:r>
          </w:p>
          <w:p w14:paraId="4872EFAE">
            <w:pPr>
              <w:spacing w:line="360" w:lineRule="auto"/>
              <w:rPr>
                <w:rFonts w:hint="eastAsia" w:ascii="宋体" w:hAnsi="宋体" w:cs="楷体_GB2312"/>
                <w:snapToGrid w:val="0"/>
                <w:color w:val="000000" w:themeColor="text1"/>
                <w:kern w:val="0"/>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① 质保期3年得1分，</w:t>
            </w:r>
            <w:r>
              <w:rPr>
                <w:rFonts w:hint="eastAsia" w:ascii="宋体" w:hAnsi="宋体" w:cs="楷体_GB2312"/>
                <w:snapToGrid w:val="0"/>
                <w:color w:val="000000" w:themeColor="text1"/>
                <w:kern w:val="0"/>
                <w:szCs w:val="21"/>
                <w:lang w:val="zh-CN"/>
                <w14:textFill>
                  <w14:solidFill>
                    <w14:schemeClr w14:val="tx1"/>
                  </w14:solidFill>
                </w14:textFill>
              </w:rPr>
              <w:t>质保期低于</w:t>
            </w:r>
            <w:r>
              <w:rPr>
                <w:rFonts w:hint="eastAsia" w:ascii="宋体" w:hAnsi="宋体" w:cs="楷体_GB2312"/>
                <w:snapToGrid w:val="0"/>
                <w:color w:val="000000" w:themeColor="text1"/>
                <w:kern w:val="0"/>
                <w:szCs w:val="21"/>
                <w14:textFill>
                  <w14:solidFill>
                    <w14:schemeClr w14:val="tx1"/>
                  </w14:solidFill>
                </w14:textFill>
              </w:rPr>
              <w:t>3</w:t>
            </w:r>
            <w:r>
              <w:rPr>
                <w:rFonts w:hint="eastAsia" w:ascii="宋体" w:hAnsi="宋体" w:cs="楷体_GB2312"/>
                <w:snapToGrid w:val="0"/>
                <w:color w:val="000000" w:themeColor="text1"/>
                <w:kern w:val="0"/>
                <w:szCs w:val="21"/>
                <w:lang w:val="zh-CN"/>
                <w14:textFill>
                  <w14:solidFill>
                    <w14:schemeClr w14:val="tx1"/>
                  </w14:solidFill>
                </w14:textFill>
              </w:rPr>
              <w:t>年不得分；</w:t>
            </w:r>
          </w:p>
          <w:p w14:paraId="5FC5C5BD">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 质保期每增加1年加1分，最高加2分；</w:t>
            </w:r>
          </w:p>
          <w:p w14:paraId="1003F12A">
            <w:pPr>
              <w:spacing w:line="360" w:lineRule="auto"/>
              <w:rPr>
                <w:rFonts w:hint="eastAsia" w:ascii="宋体" w:hAnsi="宋体" w:cs="楷体_GB2312"/>
                <w:snapToGrid w:val="0"/>
                <w:color w:val="000000" w:themeColor="text1"/>
                <w:kern w:val="0"/>
                <w:szCs w:val="21"/>
                <w:lang w:val="zh-CN"/>
                <w14:textFill>
                  <w14:solidFill>
                    <w14:schemeClr w14:val="tx1"/>
                  </w14:solidFill>
                </w14:textFill>
              </w:rPr>
            </w:pPr>
            <w:r>
              <w:rPr>
                <w:rFonts w:hint="eastAsia" w:ascii="宋体" w:hAnsi="宋体" w:cs="楷体_GB2312"/>
                <w:snapToGrid w:val="0"/>
                <w:color w:val="000000" w:themeColor="text1"/>
                <w:kern w:val="0"/>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承诺质保期内</w:t>
            </w:r>
            <w:r>
              <w:rPr>
                <w:rFonts w:ascii="宋体" w:hAnsi="宋体"/>
                <w:color w:val="000000" w:themeColor="text1"/>
                <w:szCs w:val="21"/>
                <w14:textFill>
                  <w14:solidFill>
                    <w14:schemeClr w14:val="tx1"/>
                  </w14:solidFill>
                </w14:textFill>
              </w:rPr>
              <w:t>每年免费上门</w:t>
            </w:r>
            <w:r>
              <w:rPr>
                <w:rFonts w:hint="eastAsia" w:ascii="宋体" w:hAnsi="宋体"/>
                <w:color w:val="000000" w:themeColor="text1"/>
                <w:szCs w:val="21"/>
                <w14:textFill>
                  <w14:solidFill>
                    <w14:schemeClr w14:val="tx1"/>
                  </w14:solidFill>
                </w14:textFill>
              </w:rPr>
              <w:t>服务</w:t>
            </w:r>
            <w:r>
              <w:rPr>
                <w:rFonts w:ascii="宋体" w:hAnsi="宋体"/>
                <w:color w:val="000000" w:themeColor="text1"/>
                <w:szCs w:val="21"/>
                <w14:textFill>
                  <w14:solidFill>
                    <w14:schemeClr w14:val="tx1"/>
                  </w14:solidFill>
                </w14:textFill>
              </w:rPr>
              <w:t>不少于</w:t>
            </w:r>
            <w:r>
              <w:rPr>
                <w:rFonts w:hint="eastAsia" w:ascii="宋体" w:hAnsi="宋体"/>
                <w:color w:val="000000" w:themeColor="text1"/>
                <w:szCs w:val="21"/>
                <w14:textFill>
                  <w14:solidFill>
                    <w14:schemeClr w14:val="tx1"/>
                  </w14:solidFill>
                </w14:textFill>
              </w:rPr>
              <w:t>4次得2分</w:t>
            </w:r>
            <w:r>
              <w:rPr>
                <w:rFonts w:hint="eastAsia" w:ascii="宋体" w:hAnsi="宋体" w:cs="楷体_GB2312"/>
                <w:snapToGrid w:val="0"/>
                <w:color w:val="000000" w:themeColor="text1"/>
                <w:kern w:val="0"/>
                <w:szCs w:val="21"/>
                <w:lang w:val="zh-CN"/>
                <w14:textFill>
                  <w14:solidFill>
                    <w14:schemeClr w14:val="tx1"/>
                  </w14:solidFill>
                </w14:textFill>
              </w:rPr>
              <w:t>；</w:t>
            </w:r>
          </w:p>
          <w:p w14:paraId="1500A96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4、工程师在</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小时内到达现场</w:t>
            </w:r>
            <w:r>
              <w:rPr>
                <w:rFonts w:hint="eastAsia" w:ascii="宋体" w:hAnsi="宋体" w:cs="宋体"/>
                <w:color w:val="000000" w:themeColor="text1"/>
                <w:szCs w:val="21"/>
                <w:lang w:val="zh-CN"/>
                <w14:textFill>
                  <w14:solidFill>
                    <w14:schemeClr w14:val="tx1"/>
                  </w14:solidFill>
                </w14:textFill>
              </w:rPr>
              <w:t>技术指导或解决故障</w:t>
            </w:r>
            <w:r>
              <w:rPr>
                <w:rFonts w:hint="eastAsia" w:ascii="宋体" w:hAnsi="宋体"/>
                <w:color w:val="000000" w:themeColor="text1"/>
                <w:szCs w:val="21"/>
                <w14:textFill>
                  <w14:solidFill>
                    <w14:schemeClr w14:val="tx1"/>
                  </w14:solidFill>
                </w14:textFill>
              </w:rPr>
              <w:t>得3分。</w:t>
            </w:r>
          </w:p>
          <w:p w14:paraId="4432A0C9">
            <w:pPr>
              <w:spacing w:line="360" w:lineRule="auto"/>
              <w:rPr>
                <w:rFonts w:hint="eastAsia" w:ascii="宋体" w:hAnsi="宋体"/>
                <w:color w:val="000000" w:themeColor="text1"/>
                <w:szCs w:val="21"/>
                <w14:textFill>
                  <w14:solidFill>
                    <w14:schemeClr w14:val="tx1"/>
                  </w14:solidFill>
                </w14:textFill>
              </w:rPr>
            </w:pP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95713C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256" w:type="dxa"/>
            <w:vAlign w:val="center"/>
          </w:tcPr>
          <w:p w14:paraId="6B1E5921">
            <w:pPr>
              <w:adjustRightInd w:val="0"/>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w:t>
            </w:r>
          </w:p>
        </w:tc>
        <w:tc>
          <w:tcPr>
            <w:tcW w:w="878" w:type="dxa"/>
            <w:vAlign w:val="center"/>
          </w:tcPr>
          <w:p w14:paraId="023E35F1">
            <w:pPr>
              <w:adjustRightInd w:val="0"/>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6654" w:type="dxa"/>
            <w:vAlign w:val="center"/>
          </w:tcPr>
          <w:p w14:paraId="407B8C7A">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楷体_GB2312"/>
                <w:snapToGrid w:val="0"/>
                <w:color w:val="000000" w:themeColor="text1"/>
                <w:kern w:val="0"/>
                <w:szCs w:val="21"/>
                <w:lang w:val="zh-CN"/>
                <w14:textFill>
                  <w14:solidFill>
                    <w14:schemeClr w14:val="tx1"/>
                  </w14:solidFill>
                </w14:textFill>
              </w:rPr>
              <w:t>投标人或投标产品自20</w:t>
            </w:r>
            <w:r>
              <w:rPr>
                <w:rFonts w:ascii="宋体" w:hAnsi="宋体" w:cs="楷体_GB2312"/>
                <w:snapToGrid w:val="0"/>
                <w:color w:val="000000" w:themeColor="text1"/>
                <w:kern w:val="0"/>
                <w:szCs w:val="21"/>
                <w:lang w:val="zh-CN"/>
                <w14:textFill>
                  <w14:solidFill>
                    <w14:schemeClr w14:val="tx1"/>
                  </w14:solidFill>
                </w14:textFill>
              </w:rPr>
              <w:t>2</w:t>
            </w:r>
            <w:r>
              <w:rPr>
                <w:rFonts w:hint="eastAsia" w:ascii="宋体" w:hAnsi="宋体" w:cs="楷体_GB2312"/>
                <w:snapToGrid w:val="0"/>
                <w:color w:val="000000" w:themeColor="text1"/>
                <w:kern w:val="0"/>
                <w:szCs w:val="21"/>
                <w14:textFill>
                  <w14:solidFill>
                    <w14:schemeClr w14:val="tx1"/>
                  </w14:solidFill>
                </w14:textFill>
              </w:rPr>
              <w:t>3</w:t>
            </w:r>
            <w:r>
              <w:rPr>
                <w:rFonts w:hint="eastAsia" w:ascii="宋体" w:hAnsi="宋体" w:cs="楷体_GB2312"/>
                <w:snapToGrid w:val="0"/>
                <w:color w:val="000000" w:themeColor="text1"/>
                <w:kern w:val="0"/>
                <w:szCs w:val="21"/>
                <w:lang w:val="zh-CN"/>
                <w14:textFill>
                  <w14:solidFill>
                    <w14:schemeClr w14:val="tx1"/>
                  </w14:solidFill>
                </w14:textFill>
              </w:rPr>
              <w:t>年1月1日以来（</w:t>
            </w:r>
            <w:r>
              <w:rPr>
                <w:rFonts w:hint="eastAsia"/>
                <w:color w:val="000000" w:themeColor="text1"/>
                <w14:textFill>
                  <w14:solidFill>
                    <w14:schemeClr w14:val="tx1"/>
                  </w14:solidFill>
                </w14:textFill>
              </w:rPr>
              <w:t>以合同签订时间为准</w:t>
            </w:r>
            <w:r>
              <w:rPr>
                <w:rFonts w:hint="eastAsia" w:ascii="宋体" w:hAnsi="宋体" w:cs="楷体_GB2312"/>
                <w:snapToGrid w:val="0"/>
                <w:color w:val="000000" w:themeColor="text1"/>
                <w:kern w:val="0"/>
                <w:szCs w:val="21"/>
                <w:lang w:val="zh-CN"/>
                <w14:textFill>
                  <w14:solidFill>
                    <w14:schemeClr w14:val="tx1"/>
                  </w14:solidFill>
                </w14:textFill>
              </w:rPr>
              <w:t>）类似销售业绩，每提供一份类似业绩的合同得</w:t>
            </w:r>
            <w:r>
              <w:rPr>
                <w:rFonts w:hint="eastAsia" w:ascii="宋体" w:hAnsi="宋体" w:cs="楷体_GB2312"/>
                <w:snapToGrid w:val="0"/>
                <w:color w:val="000000" w:themeColor="text1"/>
                <w:kern w:val="0"/>
                <w:szCs w:val="21"/>
                <w14:textFill>
                  <w14:solidFill>
                    <w14:schemeClr w14:val="tx1"/>
                  </w14:solidFill>
                </w14:textFill>
              </w:rPr>
              <w:t>1</w:t>
            </w:r>
            <w:r>
              <w:rPr>
                <w:rFonts w:hint="eastAsia" w:ascii="宋体" w:hAnsi="宋体" w:cs="楷体_GB2312"/>
                <w:snapToGrid w:val="0"/>
                <w:color w:val="000000" w:themeColor="text1"/>
                <w:kern w:val="0"/>
                <w:szCs w:val="21"/>
                <w:lang w:val="zh-CN"/>
                <w14:textFill>
                  <w14:solidFill>
                    <w14:schemeClr w14:val="tx1"/>
                  </w14:solidFill>
                </w14:textFill>
              </w:rPr>
              <w:t>分，最多得</w:t>
            </w:r>
            <w:r>
              <w:rPr>
                <w:rFonts w:hint="eastAsia" w:ascii="宋体" w:hAnsi="宋体" w:cs="楷体_GB2312"/>
                <w:snapToGrid w:val="0"/>
                <w:color w:val="000000" w:themeColor="text1"/>
                <w:kern w:val="0"/>
                <w:szCs w:val="21"/>
                <w14:textFill>
                  <w14:solidFill>
                    <w14:schemeClr w14:val="tx1"/>
                  </w14:solidFill>
                </w14:textFill>
              </w:rPr>
              <w:t>5</w:t>
            </w:r>
            <w:r>
              <w:rPr>
                <w:rFonts w:hint="eastAsia" w:ascii="宋体" w:hAnsi="宋体" w:cs="楷体_GB2312"/>
                <w:snapToGrid w:val="0"/>
                <w:color w:val="000000" w:themeColor="text1"/>
                <w:kern w:val="0"/>
                <w:szCs w:val="21"/>
                <w:lang w:val="zh-CN"/>
                <w14:textFill>
                  <w14:solidFill>
                    <w14:schemeClr w14:val="tx1"/>
                  </w14:solidFill>
                </w14:textFill>
              </w:rPr>
              <w:t>分。</w:t>
            </w:r>
          </w:p>
          <w:p w14:paraId="5BB99E48">
            <w:pPr>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（投标人须提供合同复印件加盖投标人公章）</w:t>
            </w:r>
          </w:p>
        </w:tc>
      </w:tr>
    </w:tbl>
    <w:p w14:paraId="498E7144">
      <w:pPr>
        <w:rPr>
          <w:color w:val="000000" w:themeColor="text1"/>
          <w14:textFill>
            <w14:solidFill>
              <w14:schemeClr w14:val="tx1"/>
            </w14:solidFill>
          </w14:textFill>
        </w:rPr>
      </w:pPr>
    </w:p>
    <w:p w14:paraId="34F4AF58">
      <w:pPr>
        <w:spacing w:line="360" w:lineRule="auto"/>
        <w:rPr>
          <w:rFonts w:hint="eastAsia" w:ascii="宋体" w:hAnsi="宋体" w:cs="宋体"/>
          <w:color w:val="000000" w:themeColor="text1"/>
          <w:szCs w:val="21"/>
          <w:u w:color="000000"/>
          <w14:textFill>
            <w14:solidFill>
              <w14:schemeClr w14:val="tx1"/>
            </w14:solidFill>
          </w14:textFill>
        </w:rPr>
      </w:pPr>
      <w:r>
        <w:rPr>
          <w:rFonts w:ascii="宋体" w:hAnsi="宋体" w:cs="宋体"/>
          <w:color w:val="000000" w:themeColor="text1"/>
          <w:szCs w:val="21"/>
          <w:u w:color="000000"/>
          <w14:textFill>
            <w14:solidFill>
              <w14:schemeClr w14:val="tx1"/>
            </w14:solidFill>
          </w14:textFill>
        </w:rPr>
        <w:t>注：1、在本项评分标准中材料提供复印件的，</w:t>
      </w:r>
      <w:r>
        <w:rPr>
          <w:rFonts w:hint="eastAsia" w:ascii="宋体" w:hAnsi="宋体" w:cs="宋体"/>
          <w:color w:val="000000" w:themeColor="text1"/>
          <w:szCs w:val="21"/>
          <w:u w:color="000000"/>
          <w14:textFill>
            <w14:solidFill>
              <w14:schemeClr w14:val="tx1"/>
            </w14:solidFill>
          </w14:textFill>
        </w:rPr>
        <w:t>投标</w:t>
      </w:r>
      <w:r>
        <w:rPr>
          <w:rFonts w:ascii="宋体" w:hAnsi="宋体" w:cs="宋体"/>
          <w:color w:val="000000" w:themeColor="text1"/>
          <w:szCs w:val="21"/>
          <w:u w:color="000000"/>
          <w14:textFill>
            <w14:solidFill>
              <w14:schemeClr w14:val="tx1"/>
            </w14:solidFill>
          </w14:textFill>
        </w:rPr>
        <w:t>公司须保证复印件与原件一致，并加盖公章。签订合同前，</w:t>
      </w:r>
      <w:r>
        <w:rPr>
          <w:rFonts w:hint="eastAsia" w:ascii="宋体" w:hAnsi="宋体" w:cs="宋体"/>
          <w:color w:val="000000" w:themeColor="text1"/>
          <w:szCs w:val="21"/>
          <w:u w:color="000000"/>
          <w14:textFill>
            <w14:solidFill>
              <w14:schemeClr w14:val="tx1"/>
            </w14:solidFill>
          </w14:textFill>
        </w:rPr>
        <w:t>招标</w:t>
      </w:r>
      <w:r>
        <w:rPr>
          <w:rFonts w:ascii="宋体" w:hAnsi="宋体" w:cs="宋体"/>
          <w:color w:val="000000" w:themeColor="text1"/>
          <w:szCs w:val="21"/>
          <w:u w:color="000000"/>
          <w14:textFill>
            <w14:solidFill>
              <w14:schemeClr w14:val="tx1"/>
            </w14:solidFill>
          </w14:textFill>
        </w:rPr>
        <w:t>单位有权对原件进行进一步核实。</w:t>
      </w:r>
    </w:p>
    <w:p w14:paraId="3D4A9E25">
      <w:pPr>
        <w:spacing w:line="360" w:lineRule="auto"/>
        <w:rPr>
          <w:rFonts w:hint="eastAsia" w:ascii="宋体" w:hAnsi="宋体" w:cs="宋体"/>
          <w:color w:val="000000" w:themeColor="text1"/>
          <w:szCs w:val="21"/>
          <w:u w:color="000000"/>
          <w14:textFill>
            <w14:solidFill>
              <w14:schemeClr w14:val="tx1"/>
            </w14:solidFill>
          </w14:textFill>
        </w:rPr>
      </w:pPr>
      <w:r>
        <w:rPr>
          <w:rFonts w:ascii="宋体" w:hAnsi="宋体" w:cs="宋体"/>
          <w:color w:val="000000" w:themeColor="text1"/>
          <w:szCs w:val="21"/>
          <w:u w:color="000000"/>
          <w14:textFill>
            <w14:solidFill>
              <w14:schemeClr w14:val="tx1"/>
            </w14:solidFill>
          </w14:textFill>
        </w:rPr>
        <w:t>2、项目采用百分制，评审保留至小数点后两位。</w:t>
      </w:r>
    </w:p>
    <w:p w14:paraId="0E9C3E6B">
      <w:pPr>
        <w:adjustRightInd w:val="0"/>
        <w:snapToGrid w:val="0"/>
        <w:spacing w:line="360" w:lineRule="auto"/>
        <w:ind w:right="-10"/>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四、评审结果:</w:t>
      </w:r>
      <w:r>
        <w:rPr>
          <w:rFonts w:hint="eastAsia" w:ascii="宋体" w:hAnsi="宋体" w:cs="宋体"/>
          <w:color w:val="000000" w:themeColor="text1"/>
          <w:szCs w:val="21"/>
          <w14:textFill>
            <w14:solidFill>
              <w14:schemeClr w14:val="tx1"/>
            </w14:solidFill>
          </w14:textFill>
        </w:rPr>
        <w:t>评审小组按照本办法规定推荐中标候选人，并形成评审报告。</w:t>
      </w:r>
    </w:p>
    <w:p w14:paraId="6C0FFA29">
      <w:pPr>
        <w:pStyle w:val="15"/>
        <w:adjustRightInd w:val="0"/>
        <w:snapToGrid w:val="0"/>
        <w:spacing w:line="360" w:lineRule="auto"/>
        <w:ind w:firstLine="0" w:firstLineChars="0"/>
        <w:rPr>
          <w:color w:val="000000" w:themeColor="text1"/>
          <w14:textFill>
            <w14:solidFill>
              <w14:schemeClr w14:val="tx1"/>
            </w14:solidFill>
          </w14:textFill>
        </w:rPr>
      </w:pPr>
    </w:p>
    <w:p w14:paraId="7FB69530">
      <w:pPr>
        <w:sectPr>
          <w:pgSz w:w="11906" w:h="16838"/>
          <w:pgMar w:top="1134" w:right="1418" w:bottom="1134" w:left="1418" w:header="568" w:footer="517" w:gutter="0"/>
          <w:cols w:space="720" w:num="1"/>
          <w:docGrid w:linePitch="312" w:charSpace="0"/>
        </w:sectPr>
      </w:pPr>
    </w:p>
    <w:p w14:paraId="5523CB37">
      <w:pPr>
        <w:pStyle w:val="2"/>
        <w:spacing w:before="0" w:after="0" w:line="360" w:lineRule="auto"/>
        <w:jc w:val="center"/>
        <w:rPr>
          <w:color w:val="000000" w:themeColor="text1"/>
          <w14:textFill>
            <w14:solidFill>
              <w14:schemeClr w14:val="tx1"/>
            </w14:solidFill>
          </w14:textFill>
        </w:rPr>
      </w:pPr>
      <w:bookmarkStart w:id="33" w:name="_Toc521602503"/>
      <w:bookmarkStart w:id="34" w:name="_Toc132309531"/>
      <w:bookmarkStart w:id="35" w:name="_Toc168582607"/>
      <w:r>
        <w:rPr>
          <w:rFonts w:hint="eastAsia"/>
          <w:color w:val="000000" w:themeColor="text1"/>
          <w14:textFill>
            <w14:solidFill>
              <w14:schemeClr w14:val="tx1"/>
            </w14:solidFill>
          </w14:textFill>
        </w:rPr>
        <w:t>第四章  项目需求</w:t>
      </w:r>
      <w:bookmarkEnd w:id="33"/>
      <w:bookmarkEnd w:id="34"/>
      <w:bookmarkEnd w:id="35"/>
    </w:p>
    <w:p w14:paraId="145AD499">
      <w:pPr>
        <w:pStyle w:val="19"/>
        <w:spacing w:line="360" w:lineRule="auto"/>
        <w:ind w:left="84" w:firstLine="0" w:firstLineChars="0"/>
        <w:jc w:val="both"/>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一、项目采购需求</w:t>
      </w:r>
    </w:p>
    <w:tbl>
      <w:tblPr>
        <w:tblStyle w:val="33"/>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3691"/>
        <w:gridCol w:w="992"/>
        <w:gridCol w:w="1085"/>
        <w:gridCol w:w="1041"/>
      </w:tblGrid>
      <w:tr w14:paraId="1B60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6975425D">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418" w:type="dxa"/>
            <w:vAlign w:val="center"/>
          </w:tcPr>
          <w:p w14:paraId="527FE9C3">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使用科室</w:t>
            </w:r>
          </w:p>
        </w:tc>
        <w:tc>
          <w:tcPr>
            <w:tcW w:w="3691" w:type="dxa"/>
            <w:vAlign w:val="center"/>
          </w:tcPr>
          <w:p w14:paraId="1037C0F9">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采购货物名称</w:t>
            </w:r>
          </w:p>
        </w:tc>
        <w:tc>
          <w:tcPr>
            <w:tcW w:w="992" w:type="dxa"/>
            <w:vAlign w:val="center"/>
          </w:tcPr>
          <w:p w14:paraId="45F2CFD9">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085" w:type="dxa"/>
            <w:vAlign w:val="center"/>
          </w:tcPr>
          <w:p w14:paraId="0F1C84F0">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w:t>
            </w:r>
          </w:p>
        </w:tc>
        <w:tc>
          <w:tcPr>
            <w:tcW w:w="1041" w:type="dxa"/>
            <w:vAlign w:val="center"/>
          </w:tcPr>
          <w:p w14:paraId="54249B24">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r>
      <w:tr w14:paraId="7344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63A1317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1</w:t>
            </w:r>
          </w:p>
        </w:tc>
        <w:tc>
          <w:tcPr>
            <w:tcW w:w="1418" w:type="dxa"/>
            <w:vAlign w:val="center"/>
          </w:tcPr>
          <w:p w14:paraId="39F46B64">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3691" w:type="dxa"/>
            <w:shd w:val="clear" w:color="auto" w:fill="FFFFFF"/>
            <w:vAlign w:val="center"/>
          </w:tcPr>
          <w:p w14:paraId="70C8B324">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800万多摄全结构化AI抓拍摄像机</w:t>
            </w:r>
          </w:p>
        </w:tc>
        <w:tc>
          <w:tcPr>
            <w:tcW w:w="992" w:type="dxa"/>
            <w:shd w:val="clear" w:color="auto" w:fill="FFFFFF"/>
            <w:vAlign w:val="center"/>
          </w:tcPr>
          <w:p w14:paraId="5E8D67C8">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085" w:type="dxa"/>
            <w:vAlign w:val="center"/>
          </w:tcPr>
          <w:p w14:paraId="71D35FA9">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台</w:t>
            </w:r>
          </w:p>
        </w:tc>
        <w:tc>
          <w:tcPr>
            <w:tcW w:w="1041" w:type="dxa"/>
            <w:vAlign w:val="center"/>
          </w:tcPr>
          <w:p w14:paraId="5509C7D6">
            <w:pPr>
              <w:widowControl/>
              <w:spacing w:line="240" w:lineRule="exact"/>
              <w:jc w:val="center"/>
              <w:rPr>
                <w:rFonts w:hint="eastAsia" w:ascii="宋体" w:hAnsi="宋体" w:cs="宋体"/>
                <w:color w:val="000000"/>
                <w:kern w:val="0"/>
                <w:szCs w:val="21"/>
                <w:lang w:bidi="ar"/>
              </w:rPr>
            </w:pPr>
          </w:p>
        </w:tc>
      </w:tr>
      <w:tr w14:paraId="3FEB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1AFA434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2</w:t>
            </w:r>
          </w:p>
        </w:tc>
        <w:tc>
          <w:tcPr>
            <w:tcW w:w="1418" w:type="dxa"/>
            <w:vAlign w:val="center"/>
          </w:tcPr>
          <w:p w14:paraId="0DF41094">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3691" w:type="dxa"/>
            <w:shd w:val="clear" w:color="auto" w:fill="FFFFFF"/>
            <w:vAlign w:val="center"/>
          </w:tcPr>
          <w:p w14:paraId="672CB510">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摄像机支架</w:t>
            </w:r>
          </w:p>
        </w:tc>
        <w:tc>
          <w:tcPr>
            <w:tcW w:w="992" w:type="dxa"/>
            <w:shd w:val="clear" w:color="auto" w:fill="FFFFFF"/>
            <w:vAlign w:val="center"/>
          </w:tcPr>
          <w:p w14:paraId="392B029A">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085" w:type="dxa"/>
            <w:vAlign w:val="center"/>
          </w:tcPr>
          <w:p w14:paraId="420F94FA">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个</w:t>
            </w:r>
          </w:p>
        </w:tc>
        <w:tc>
          <w:tcPr>
            <w:tcW w:w="1041" w:type="dxa"/>
            <w:vAlign w:val="center"/>
          </w:tcPr>
          <w:p w14:paraId="6AD31C26">
            <w:pPr>
              <w:widowControl/>
              <w:spacing w:line="240" w:lineRule="exact"/>
              <w:jc w:val="center"/>
              <w:rPr>
                <w:rFonts w:hint="eastAsia" w:ascii="宋体" w:hAnsi="宋体" w:cs="宋体"/>
                <w:color w:val="000000"/>
                <w:kern w:val="0"/>
                <w:szCs w:val="21"/>
                <w:lang w:bidi="ar"/>
              </w:rPr>
            </w:pPr>
          </w:p>
        </w:tc>
      </w:tr>
      <w:tr w14:paraId="566D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5668E7C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3</w:t>
            </w:r>
          </w:p>
        </w:tc>
        <w:tc>
          <w:tcPr>
            <w:tcW w:w="1418" w:type="dxa"/>
            <w:vAlign w:val="center"/>
          </w:tcPr>
          <w:p w14:paraId="1190BEEC">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3691" w:type="dxa"/>
            <w:shd w:val="clear" w:color="auto" w:fill="FFFFFF"/>
            <w:vAlign w:val="center"/>
          </w:tcPr>
          <w:p w14:paraId="78F92059">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文搜大模型超脑</w:t>
            </w:r>
          </w:p>
        </w:tc>
        <w:tc>
          <w:tcPr>
            <w:tcW w:w="992" w:type="dxa"/>
            <w:shd w:val="clear" w:color="auto" w:fill="FFFFFF"/>
            <w:vAlign w:val="center"/>
          </w:tcPr>
          <w:p w14:paraId="085AF484">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085" w:type="dxa"/>
            <w:vAlign w:val="center"/>
          </w:tcPr>
          <w:p w14:paraId="24631AEF">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台</w:t>
            </w:r>
          </w:p>
        </w:tc>
        <w:tc>
          <w:tcPr>
            <w:tcW w:w="1041" w:type="dxa"/>
            <w:vAlign w:val="center"/>
          </w:tcPr>
          <w:p w14:paraId="090D1865">
            <w:pPr>
              <w:widowControl/>
              <w:spacing w:line="240" w:lineRule="exact"/>
              <w:jc w:val="center"/>
              <w:rPr>
                <w:rFonts w:hint="eastAsia" w:ascii="宋体" w:hAnsi="宋体" w:cs="宋体"/>
                <w:color w:val="000000"/>
                <w:kern w:val="0"/>
                <w:szCs w:val="21"/>
                <w:lang w:bidi="ar"/>
              </w:rPr>
            </w:pPr>
          </w:p>
        </w:tc>
      </w:tr>
      <w:tr w14:paraId="4FE4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4671FC9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4</w:t>
            </w:r>
          </w:p>
        </w:tc>
        <w:tc>
          <w:tcPr>
            <w:tcW w:w="1418" w:type="dxa"/>
            <w:vAlign w:val="center"/>
          </w:tcPr>
          <w:p w14:paraId="1DF3BF5D">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3691" w:type="dxa"/>
            <w:shd w:val="clear" w:color="auto" w:fill="FFFFFF"/>
            <w:vAlign w:val="center"/>
          </w:tcPr>
          <w:p w14:paraId="2B012775">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硬盘</w:t>
            </w:r>
          </w:p>
        </w:tc>
        <w:tc>
          <w:tcPr>
            <w:tcW w:w="992" w:type="dxa"/>
            <w:shd w:val="clear" w:color="auto" w:fill="FFFFFF"/>
            <w:vAlign w:val="center"/>
          </w:tcPr>
          <w:p w14:paraId="665370B8">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085" w:type="dxa"/>
            <w:vAlign w:val="center"/>
          </w:tcPr>
          <w:p w14:paraId="2A182C0B">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块</w:t>
            </w:r>
          </w:p>
        </w:tc>
        <w:tc>
          <w:tcPr>
            <w:tcW w:w="1041" w:type="dxa"/>
            <w:vAlign w:val="center"/>
          </w:tcPr>
          <w:p w14:paraId="7C5E7CBB">
            <w:pPr>
              <w:widowControl/>
              <w:spacing w:line="240" w:lineRule="exact"/>
              <w:jc w:val="center"/>
              <w:rPr>
                <w:rFonts w:hint="eastAsia" w:ascii="宋体" w:hAnsi="宋体" w:cs="宋体"/>
                <w:color w:val="000000"/>
                <w:kern w:val="0"/>
                <w:szCs w:val="21"/>
                <w:lang w:bidi="ar"/>
              </w:rPr>
            </w:pPr>
          </w:p>
        </w:tc>
      </w:tr>
      <w:tr w14:paraId="7D1F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7B67BCB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5</w:t>
            </w:r>
          </w:p>
        </w:tc>
        <w:tc>
          <w:tcPr>
            <w:tcW w:w="1418" w:type="dxa"/>
            <w:vAlign w:val="center"/>
          </w:tcPr>
          <w:p w14:paraId="55C058F4">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3691" w:type="dxa"/>
            <w:shd w:val="clear" w:color="auto" w:fill="FFFFFF"/>
            <w:vAlign w:val="center"/>
          </w:tcPr>
          <w:p w14:paraId="4F216EC4">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电脑</w:t>
            </w:r>
          </w:p>
        </w:tc>
        <w:tc>
          <w:tcPr>
            <w:tcW w:w="992" w:type="dxa"/>
            <w:shd w:val="clear" w:color="auto" w:fill="FFFFFF"/>
            <w:vAlign w:val="center"/>
          </w:tcPr>
          <w:p w14:paraId="50A34525">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085" w:type="dxa"/>
            <w:vAlign w:val="center"/>
          </w:tcPr>
          <w:p w14:paraId="22A08485">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台</w:t>
            </w:r>
          </w:p>
        </w:tc>
        <w:tc>
          <w:tcPr>
            <w:tcW w:w="1041" w:type="dxa"/>
            <w:vAlign w:val="center"/>
          </w:tcPr>
          <w:p w14:paraId="0308A143">
            <w:pPr>
              <w:widowControl/>
              <w:spacing w:line="240" w:lineRule="exact"/>
              <w:jc w:val="left"/>
              <w:rPr>
                <w:rFonts w:hint="eastAsia" w:ascii="宋体" w:hAnsi="宋体" w:cs="宋体"/>
                <w:color w:val="000000"/>
                <w:kern w:val="0"/>
                <w:szCs w:val="21"/>
                <w:lang w:bidi="ar"/>
              </w:rPr>
            </w:pPr>
          </w:p>
        </w:tc>
      </w:tr>
      <w:tr w14:paraId="67F5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2FB3518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6</w:t>
            </w:r>
          </w:p>
        </w:tc>
        <w:tc>
          <w:tcPr>
            <w:tcW w:w="1418" w:type="dxa"/>
            <w:vAlign w:val="center"/>
          </w:tcPr>
          <w:p w14:paraId="0D4BC6AB">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3691" w:type="dxa"/>
            <w:shd w:val="clear" w:color="auto" w:fill="FFFFFF"/>
            <w:vAlign w:val="center"/>
          </w:tcPr>
          <w:p w14:paraId="2F11560E">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网线</w:t>
            </w:r>
          </w:p>
        </w:tc>
        <w:tc>
          <w:tcPr>
            <w:tcW w:w="992" w:type="dxa"/>
            <w:shd w:val="clear" w:color="auto" w:fill="FFFFFF"/>
            <w:vAlign w:val="center"/>
          </w:tcPr>
          <w:p w14:paraId="471F18F3">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300</w:t>
            </w:r>
          </w:p>
        </w:tc>
        <w:tc>
          <w:tcPr>
            <w:tcW w:w="1085" w:type="dxa"/>
            <w:vAlign w:val="center"/>
          </w:tcPr>
          <w:p w14:paraId="0F0CEF28">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米</w:t>
            </w:r>
          </w:p>
        </w:tc>
        <w:tc>
          <w:tcPr>
            <w:tcW w:w="1041" w:type="dxa"/>
            <w:vAlign w:val="center"/>
          </w:tcPr>
          <w:p w14:paraId="7E3F92F1">
            <w:pPr>
              <w:widowControl/>
              <w:spacing w:line="240" w:lineRule="exact"/>
              <w:jc w:val="center"/>
              <w:rPr>
                <w:rFonts w:hint="eastAsia" w:ascii="宋体" w:hAnsi="宋体" w:cs="宋体"/>
                <w:color w:val="000000"/>
                <w:kern w:val="0"/>
                <w:szCs w:val="21"/>
                <w:lang w:bidi="ar"/>
              </w:rPr>
            </w:pPr>
          </w:p>
        </w:tc>
      </w:tr>
      <w:tr w14:paraId="1B68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408D651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7</w:t>
            </w:r>
          </w:p>
        </w:tc>
        <w:tc>
          <w:tcPr>
            <w:tcW w:w="1418" w:type="dxa"/>
            <w:vAlign w:val="center"/>
          </w:tcPr>
          <w:p w14:paraId="0B6CAA5B">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3691" w:type="dxa"/>
            <w:shd w:val="clear" w:color="auto" w:fill="FFFFFF"/>
            <w:vAlign w:val="center"/>
          </w:tcPr>
          <w:p w14:paraId="62D02DF6">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电源线</w:t>
            </w:r>
          </w:p>
        </w:tc>
        <w:tc>
          <w:tcPr>
            <w:tcW w:w="992" w:type="dxa"/>
            <w:shd w:val="clear" w:color="auto" w:fill="FFFFFF"/>
            <w:vAlign w:val="center"/>
          </w:tcPr>
          <w:p w14:paraId="67802C74">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300</w:t>
            </w:r>
          </w:p>
        </w:tc>
        <w:tc>
          <w:tcPr>
            <w:tcW w:w="1085" w:type="dxa"/>
            <w:vAlign w:val="center"/>
          </w:tcPr>
          <w:p w14:paraId="3B36422C">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米</w:t>
            </w:r>
          </w:p>
        </w:tc>
        <w:tc>
          <w:tcPr>
            <w:tcW w:w="1041" w:type="dxa"/>
            <w:vAlign w:val="center"/>
          </w:tcPr>
          <w:p w14:paraId="2B955845">
            <w:pPr>
              <w:widowControl/>
              <w:spacing w:line="240" w:lineRule="exact"/>
              <w:jc w:val="left"/>
              <w:rPr>
                <w:rFonts w:hint="eastAsia" w:ascii="宋体" w:hAnsi="宋体" w:cs="宋体"/>
                <w:color w:val="000000"/>
                <w:kern w:val="0"/>
                <w:szCs w:val="21"/>
                <w:lang w:bidi="ar"/>
              </w:rPr>
            </w:pPr>
          </w:p>
        </w:tc>
      </w:tr>
      <w:tr w14:paraId="1129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0264071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8</w:t>
            </w:r>
          </w:p>
        </w:tc>
        <w:tc>
          <w:tcPr>
            <w:tcW w:w="1418" w:type="dxa"/>
            <w:vAlign w:val="center"/>
          </w:tcPr>
          <w:p w14:paraId="527069CC">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3691" w:type="dxa"/>
            <w:shd w:val="clear" w:color="auto" w:fill="FFFFFF"/>
            <w:vAlign w:val="center"/>
          </w:tcPr>
          <w:p w14:paraId="3D97A7A8">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摄像机电源</w:t>
            </w:r>
          </w:p>
        </w:tc>
        <w:tc>
          <w:tcPr>
            <w:tcW w:w="992" w:type="dxa"/>
            <w:shd w:val="clear" w:color="auto" w:fill="FFFFFF"/>
            <w:vAlign w:val="center"/>
          </w:tcPr>
          <w:p w14:paraId="7E079BC3">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085" w:type="dxa"/>
            <w:vAlign w:val="center"/>
          </w:tcPr>
          <w:p w14:paraId="04EF8FD7">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个</w:t>
            </w:r>
          </w:p>
        </w:tc>
        <w:tc>
          <w:tcPr>
            <w:tcW w:w="1041" w:type="dxa"/>
            <w:vAlign w:val="center"/>
          </w:tcPr>
          <w:p w14:paraId="756DD24A">
            <w:pPr>
              <w:widowControl/>
              <w:spacing w:line="240" w:lineRule="exact"/>
              <w:jc w:val="center"/>
              <w:rPr>
                <w:rFonts w:hint="eastAsia" w:ascii="宋体" w:hAnsi="宋体" w:cs="宋体"/>
                <w:color w:val="000000"/>
                <w:kern w:val="0"/>
                <w:szCs w:val="21"/>
                <w:lang w:bidi="ar"/>
              </w:rPr>
            </w:pPr>
          </w:p>
        </w:tc>
      </w:tr>
      <w:tr w14:paraId="50A6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7B7B7AF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9</w:t>
            </w:r>
          </w:p>
        </w:tc>
        <w:tc>
          <w:tcPr>
            <w:tcW w:w="1418" w:type="dxa"/>
            <w:vAlign w:val="center"/>
          </w:tcPr>
          <w:p w14:paraId="4B285AFF">
            <w:pPr>
              <w:pStyle w:val="19"/>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保卫科</w:t>
            </w:r>
          </w:p>
        </w:tc>
        <w:tc>
          <w:tcPr>
            <w:tcW w:w="3691" w:type="dxa"/>
            <w:shd w:val="clear" w:color="auto" w:fill="FFFFFF"/>
            <w:vAlign w:val="center"/>
          </w:tcPr>
          <w:p w14:paraId="6637D4C2">
            <w:pPr>
              <w:widowControl/>
              <w:spacing w:line="240" w:lineRule="exact"/>
              <w:jc w:val="center"/>
              <w:rPr>
                <w:rFonts w:hint="eastAsia" w:ascii="宋体" w:hAnsi="宋体" w:cs="宋体"/>
                <w:color w:val="000000"/>
                <w:kern w:val="0"/>
                <w:szCs w:val="21"/>
              </w:rPr>
            </w:pPr>
            <w:r>
              <w:rPr>
                <w:rFonts w:hint="eastAsia" w:ascii="宋体" w:hAnsi="宋体" w:cs="宋体"/>
                <w:color w:val="000000" w:themeColor="text1"/>
                <w:szCs w:val="21"/>
                <w14:textFill>
                  <w14:solidFill>
                    <w14:schemeClr w14:val="tx1"/>
                  </w14:solidFill>
                </w14:textFill>
              </w:rPr>
              <w:t>辅材</w:t>
            </w:r>
          </w:p>
        </w:tc>
        <w:tc>
          <w:tcPr>
            <w:tcW w:w="992" w:type="dxa"/>
            <w:shd w:val="clear" w:color="auto" w:fill="FFFFFF"/>
            <w:vAlign w:val="center"/>
          </w:tcPr>
          <w:p w14:paraId="06E9F471">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085" w:type="dxa"/>
            <w:vAlign w:val="center"/>
          </w:tcPr>
          <w:p w14:paraId="58533DFC">
            <w:pPr>
              <w:widowControl/>
              <w:spacing w:line="240" w:lineRule="exact"/>
              <w:jc w:val="center"/>
              <w:rPr>
                <w:rFonts w:hint="eastAsia" w:ascii="宋体" w:hAnsi="宋体" w:cs="宋体"/>
                <w:color w:val="000000"/>
                <w:kern w:val="0"/>
                <w:szCs w:val="21"/>
                <w:lang w:bidi="ar"/>
              </w:rPr>
            </w:pPr>
            <w:r>
              <w:rPr>
                <w:rFonts w:hint="eastAsia" w:ascii="宋体" w:hAnsi="宋体" w:cs="宋体"/>
                <w:color w:val="000000"/>
                <w:kern w:val="0"/>
                <w:szCs w:val="21"/>
              </w:rPr>
              <w:t>批</w:t>
            </w:r>
          </w:p>
        </w:tc>
        <w:tc>
          <w:tcPr>
            <w:tcW w:w="1041" w:type="dxa"/>
            <w:vAlign w:val="center"/>
          </w:tcPr>
          <w:p w14:paraId="0C7DC976">
            <w:pPr>
              <w:widowControl/>
              <w:spacing w:line="240" w:lineRule="exact"/>
              <w:jc w:val="center"/>
              <w:rPr>
                <w:rFonts w:hint="eastAsia" w:ascii="宋体" w:hAnsi="宋体" w:cs="宋体"/>
                <w:color w:val="000000"/>
                <w:kern w:val="0"/>
                <w:szCs w:val="21"/>
                <w:lang w:bidi="ar"/>
              </w:rPr>
            </w:pPr>
          </w:p>
        </w:tc>
      </w:tr>
    </w:tbl>
    <w:p w14:paraId="7E038D75">
      <w:pPr>
        <w:pStyle w:val="19"/>
        <w:spacing w:line="360" w:lineRule="auto"/>
        <w:ind w:left="84" w:firstLine="0" w:firstLineChars="0"/>
        <w:jc w:val="both"/>
        <w:rPr>
          <w:rFonts w:hint="eastAsia" w:ascii="宋体" w:hAnsi="宋体" w:eastAsia="宋体"/>
          <w:b/>
          <w:color w:val="000000" w:themeColor="text1"/>
          <w:sz w:val="21"/>
          <w:szCs w:val="21"/>
          <w14:textFill>
            <w14:solidFill>
              <w14:schemeClr w14:val="tx1"/>
            </w14:solidFill>
          </w14:textFill>
        </w:rPr>
      </w:pPr>
    </w:p>
    <w:p w14:paraId="3AD07DC7">
      <w:pPr>
        <w:numPr>
          <w:ilvl w:val="0"/>
          <w:numId w:val="3"/>
        </w:numPr>
        <w:spacing w:line="360" w:lineRule="auto"/>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主要产品技术参数</w:t>
      </w:r>
    </w:p>
    <w:p w14:paraId="5BDB7356">
      <w:pPr>
        <w:pStyle w:val="143"/>
        <w:numPr>
          <w:ilvl w:val="0"/>
          <w:numId w:val="4"/>
        </w:numPr>
        <w:autoSpaceDE w:val="0"/>
        <w:autoSpaceDN w:val="0"/>
        <w:adjustRightInd w:val="0"/>
        <w:spacing w:line="360" w:lineRule="auto"/>
        <w:ind w:firstLineChars="0"/>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800万多摄全结构化AI抓拍摄像机</w:t>
      </w:r>
    </w:p>
    <w:p w14:paraId="020B11E4">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AI多摄双目筒机，上通道看细节，下通道看全景，聚合多种专为复杂场景设计的深度学习算法，实现全结构化数据精准采集，具备多场景数据融合分析能力，实现全方位态势感知</w:t>
      </w:r>
    </w:p>
    <w:p w14:paraId="7DBA1843">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内置GPU芯片。可同时对监测区域内不低于160个移动目标（机动车、非机动车及行人）进行检测、框选跟踪、筛选、抓拍。可对出现在监控场景内的两眼瞳距不小于13像素的人脸进行检测。设备具有耀光抑制功能，耀光区域≤1%。（公安部检验报告证明）</w:t>
      </w:r>
    </w:p>
    <w:p w14:paraId="6741CAA2">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细节和全景传感器均采用1/1.8＂ CMOS，细节镜头采用8-32mm变焦镜头，全景镜头采用F1.0光圈4mm定焦镜头</w:t>
      </w:r>
    </w:p>
    <w:p w14:paraId="6207A934">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设备支持5种智能资源模式切换：全结构化（默认）、人脸抓拍、人脸比对、道路监控、Smart事件</w:t>
      </w:r>
    </w:p>
    <w:p w14:paraId="5AF30F7F">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全结构化模式：a)抓拍人体：支持运动方向、上衣颜色、下装颜色、性别、戴眼镜、背包、拎东西、戴帽子、戴口罩、上衣类型、下装类型、发型、骑行状态、载人状态、骑车类型等属性识别；b)抓拍人脸：支持性别、年龄、年龄段、戴眼镜、戴口罩、表情、戴帽子等属性识别；c)抓拍非机动车：支持上衣颜色、下装颜色、性别、戴眼镜、年龄段、背包、拎东西、戴帽子、上衣类型、下装类型、戴口罩、发型、非机动车类型，帽子款式等属性识别；d)抓拍机动车：支持车牌号码、车牌类型、车辆类型、车身颜色、车辆品牌等属性识别</w:t>
      </w:r>
    </w:p>
    <w:p w14:paraId="39A672A6">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人脸抓拍模式：a)支持对运动人脸进行检测、抓拍、评分、筛选，输出优选的人脸，b)支持人脸去误报、快速抓拍人脸，c)支持快速抓拍和优选抓拍两种模式，d)最多同时检测60张人脸，e)支持人脸去重</w:t>
      </w:r>
    </w:p>
    <w:p w14:paraId="41891948">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人脸比对模式：a)支持前端人脸比对，b)支持最多10个人脸库的管理，最多15万张人脸的导入，c)支持合计人脸库的存储空间最大3 GB，单张人脸不超过300 KB，d)支持不同人脸库不同时间布防，e)支持名单比对成功报警输出，f)支持人脸瞳距20像素以上的人脸检测，g)支持人脸快速比对，优选比对方式设置，h)最多同时检测60个目标</w:t>
      </w:r>
    </w:p>
    <w:p w14:paraId="439BA3DE">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道路监控模式：a)车辆检测：支持车牌识别并抓拍，车牌号码/车身颜色/车辆类型/车辆品牌，b)混行检测：检测正向或逆向行驶的车辆以及行人和非机动车，自动对车辆牌照进行识别，可以抓拍无车牌的车辆图片</w:t>
      </w:r>
    </w:p>
    <w:p w14:paraId="44EA44C7">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Smart事件模式：支持越界侦测，区域入侵侦测，进入区域侦测，离开区域侦测，徘徊侦测，人员聚集侦测，快速移动侦测，停车侦测，物品遗留侦测，物品拿取侦测，场景变更侦测，音频陡升侦测，音频陡降侦测，音频有无侦测，虚焦侦测</w:t>
      </w:r>
    </w:p>
    <w:p w14:paraId="6A5D6AEB">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支持鳞镜补光：采用隐藏式灯珠设计，通过鳞甲密布排列形成的镜面反射出光，增加发光面积，降低聚光效果，补光柔和均匀</w:t>
      </w:r>
    </w:p>
    <w:p w14:paraId="1CDBB767">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支持电量检测：支持设备功耗检测，支持设备功耗报表展示，报表类型支持日报表和周报表（默认日报表，单位瓦时（W·h））</w:t>
      </w:r>
    </w:p>
    <w:p w14:paraId="3417B1D3">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音频：标配2个内置麦克风，1个内置扬声器，支持2路输入，1路输出</w:t>
      </w:r>
    </w:p>
    <w:p w14:paraId="0C0DC977">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报警：3路输入，2路输出（报警输入支持开关量，报警输出最大支持DC12 V，30 mA）</w:t>
      </w:r>
    </w:p>
    <w:p w14:paraId="07F69D98">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支持GB35114安全加密</w:t>
      </w:r>
    </w:p>
    <w:p w14:paraId="28B2DBBF">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网络：1个RJ45 10 M/100 M/1000 M自适应以太网口</w:t>
      </w:r>
    </w:p>
    <w:p w14:paraId="70A503BA">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音频：标配2个内置麦克风，1个内置扬声器</w:t>
      </w:r>
    </w:p>
    <w:p w14:paraId="6079B5B0">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复位：支持</w:t>
      </w:r>
    </w:p>
    <w:p w14:paraId="1523DC0F">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存储温湿度：-30 ℃~60 ℃，湿度小于95%（无凝结）</w:t>
      </w:r>
    </w:p>
    <w:p w14:paraId="1BBDD5A3">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启动和工作温湿度：-30 ℃~60 ℃，湿度小于95%（无凝结）</w:t>
      </w:r>
    </w:p>
    <w:p w14:paraId="5CB98BCE">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恢复出厂设置：支持RESET按键，客户端或浏览器恢复</w:t>
      </w:r>
    </w:p>
    <w:p w14:paraId="55354383">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在线升级：支持</w:t>
      </w:r>
    </w:p>
    <w:p w14:paraId="776BE515">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文件系统双备份：支持</w:t>
      </w:r>
    </w:p>
    <w:p w14:paraId="0FF9FDE5">
      <w:pPr>
        <w:pStyle w:val="143"/>
        <w:rPr>
          <w:rFonts w:hint="eastAsia" w:ascii="宋体" w:hAnsi="宋体"/>
          <w:bCs/>
          <w:color w:val="000000" w:themeColor="text1"/>
          <w:szCs w:val="21"/>
          <w14:textFill>
            <w14:solidFill>
              <w14:schemeClr w14:val="tx1"/>
            </w14:solidFill>
          </w14:textFill>
        </w:rPr>
      </w:pPr>
    </w:p>
    <w:p w14:paraId="22A78B21">
      <w:pPr>
        <w:pStyle w:val="143"/>
        <w:numPr>
          <w:ilvl w:val="0"/>
          <w:numId w:val="4"/>
        </w:numPr>
        <w:autoSpaceDE w:val="0"/>
        <w:autoSpaceDN w:val="0"/>
        <w:adjustRightInd w:val="0"/>
        <w:spacing w:line="360" w:lineRule="auto"/>
        <w:ind w:firstLineChars="0"/>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泛智能超脑</w:t>
      </w:r>
    </w:p>
    <w:p w14:paraId="540FAF25">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★支持报警事件、异常事件计数提醒功能，以图标形式在监控界面上提醒用户。支持音视频动态调整组合分配功能，可将任一路音频与任一路视频组合成复合流编码（以公安部检测报告为准）</w:t>
      </w:r>
    </w:p>
    <w:p w14:paraId="78BEF069">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设备支持以文搜图功能，可通过文字语义描述，快速检索目标对象或内容；并可基于以文搜图快速检索的结果，对目标进行图搜的二次精准检索定位。支持独立的以文搜图应用展示界面，默认支持全通道录像检索，且通道和时间范围可设；支持自定义选择时间范围，可快速选择1天、3天、7天。（以公安部检测报告为准）</w:t>
      </w:r>
    </w:p>
    <w:p w14:paraId="5019E168">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支持对智能IPC上报的人体，车辆等目标进行多模态大模型的建模并生成特征模型，也可接入普通IPC分析建模。以文搜图文搜支持秒级检索，支持对人体、车辆、非机动车、物品、动物等类型的检索，支持将搜索内容添加到历史记录，历史检索词条保持最近10条，通过直接点击该高频热词或历史记录可直接进行重复检索（以公安部检测报告为准）</w:t>
      </w:r>
    </w:p>
    <w:p w14:paraId="0BE936F7">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设备支持独立的智能以文搜图应用模块，应用内置以文搜图高频热词，如：人的上衣颜色、下装颜色、随身物品、性别；车的颜色、类型、品牌；其他的抽烟、打电话、玩手机等，支持用户选择高频词后，设备可自动填充描述成句（以公安部检测报告为准）</w:t>
      </w:r>
    </w:p>
    <w:p w14:paraId="0CEE4F97">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采用存算一体架构，内置高性能AI处理器，搭载1+1冗余电源</w:t>
      </w:r>
    </w:p>
    <w:p w14:paraId="3C66FFD0">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支持以文搜图功能，开放式语义检索，输入文字描述即可查找相关目标</w:t>
      </w:r>
    </w:p>
    <w:p w14:paraId="37A0AFA1">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支持秒级检索响应，检索结果快速返回</w:t>
      </w:r>
    </w:p>
    <w:p w14:paraId="2A7E8D54">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支持以图搜图功能，可对视频预览和录像中的目标实现快速检索</w:t>
      </w:r>
    </w:p>
    <w:p w14:paraId="01A9F566">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支持目标抓拍、比对报警；支持以图搜图、按姓名检索、按属性检索</w:t>
      </w:r>
    </w:p>
    <w:p w14:paraId="7037FB0E">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目标名单库：支持32个名单库，名单库库容10万张；路人库库容10万张</w:t>
      </w:r>
    </w:p>
    <w:p w14:paraId="0AAA299A">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支持周界算法（越界侦测、区域入侵、进入区域、离开区域）事件报警及联动</w:t>
      </w:r>
    </w:p>
    <w:p w14:paraId="3D0AAF92">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支持大模型周界的二次分析功能</w:t>
      </w:r>
    </w:p>
    <w:p w14:paraId="19EE3530">
      <w:pPr>
        <w:autoSpaceDE w:val="0"/>
        <w:autoSpaceDN w:val="0"/>
        <w:adjustRightInd w:val="0"/>
        <w:spacing w:line="360" w:lineRule="auto"/>
        <w:jc w:val="left"/>
        <w:rPr>
          <w:rFonts w:hint="eastAsia" w:ascii="宋体" w:hAnsi="宋体"/>
          <w:b/>
          <w:color w:val="000000" w:themeColor="text1"/>
          <w:szCs w:val="21"/>
          <w14:textFill>
            <w14:solidFill>
              <w14:schemeClr w14:val="tx1"/>
            </w14:solidFill>
          </w14:textFill>
        </w:rPr>
      </w:pPr>
    </w:p>
    <w:p w14:paraId="76E59D96">
      <w:pPr>
        <w:pStyle w:val="143"/>
        <w:numPr>
          <w:ilvl w:val="0"/>
          <w:numId w:val="4"/>
        </w:numPr>
        <w:autoSpaceDE w:val="0"/>
        <w:autoSpaceDN w:val="0"/>
        <w:adjustRightInd w:val="0"/>
        <w:spacing w:line="360" w:lineRule="auto"/>
        <w:ind w:firstLineChars="0"/>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硬盘</w:t>
      </w:r>
    </w:p>
    <w:p w14:paraId="0A1C7096">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单盘容量：≥8TB；</w:t>
      </w:r>
    </w:p>
    <w:p w14:paraId="0017E7F0">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缓存：≥256MB；</w:t>
      </w:r>
    </w:p>
    <w:p w14:paraId="30299391">
      <w:pPr>
        <w:pStyle w:val="143"/>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转速：≥7200RPM；</w:t>
      </w:r>
    </w:p>
    <w:p w14:paraId="5BDA64E6">
      <w:pPr>
        <w:pStyle w:val="14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硬盘接口：SATA</w:t>
      </w:r>
    </w:p>
    <w:p w14:paraId="2DD7F07C">
      <w:pPr>
        <w:pStyle w:val="143"/>
        <w:rPr>
          <w:rFonts w:hint="eastAsia" w:ascii="宋体" w:hAnsi="宋体"/>
          <w:bCs/>
          <w:color w:val="000000" w:themeColor="text1"/>
          <w:szCs w:val="21"/>
          <w14:textFill>
            <w14:solidFill>
              <w14:schemeClr w14:val="tx1"/>
            </w14:solidFill>
          </w14:textFill>
        </w:rPr>
      </w:pPr>
    </w:p>
    <w:p w14:paraId="1EA4E2AD">
      <w:pPr>
        <w:pStyle w:val="143"/>
        <w:numPr>
          <w:ilvl w:val="0"/>
          <w:numId w:val="4"/>
        </w:numPr>
        <w:autoSpaceDE w:val="0"/>
        <w:autoSpaceDN w:val="0"/>
        <w:adjustRightInd w:val="0"/>
        <w:spacing w:line="360" w:lineRule="auto"/>
        <w:ind w:firstLineChars="0"/>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电脑</w:t>
      </w:r>
    </w:p>
    <w:p w14:paraId="6FB9468D">
      <w:pPr>
        <w:pStyle w:val="14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配置不低于：酷睿i5/16G/512G SSD/ win11/23.8英寸</w:t>
      </w:r>
    </w:p>
    <w:p w14:paraId="71A8DAAB">
      <w:pPr>
        <w:pStyle w:val="143"/>
        <w:rPr>
          <w:rFonts w:hint="eastAsia" w:ascii="宋体" w:hAnsi="宋体"/>
          <w:bCs/>
          <w:color w:val="000000" w:themeColor="text1"/>
          <w:szCs w:val="21"/>
          <w14:textFill>
            <w14:solidFill>
              <w14:schemeClr w14:val="tx1"/>
            </w14:solidFill>
          </w14:textFill>
        </w:rPr>
      </w:pPr>
    </w:p>
    <w:p w14:paraId="551DE98F">
      <w:pPr>
        <w:spacing w:line="360" w:lineRule="auto"/>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三、项目要求</w:t>
      </w:r>
    </w:p>
    <w:p w14:paraId="0570EB92">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1、设备整机免费质量保证期≥3年，自验收合格之日起计算，质保期内全免费上门质保。(须提供承诺书原件并加盖投标人公章)，质保期满后，中标人须提供优惠的维修价格(人工费、出厂价零配件费、其他材料费等)进行相关服务，在设备寿命期内，中标人应能保证采购人更换到原厂正宗的零部件，保证维修配件的供应和及时维修，维修价格保持不变(政策调整因素除外)。</w:t>
      </w:r>
    </w:p>
    <w:p w14:paraId="4E99F548">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2、投标报价应包括货物价格、运杂费(含保险费)、包装费、安装费、安装调试水电费、各种检测费、安装调试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3、投标人必须按照招标文件要求对产品各个参数指标作出实质性应答，任何偏差都必须列入偏离表中。中标后，投标人在合同谈判中提出的任何偏差都不得超过此偏差表中已被采购人确认的条款。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4、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5、中标人须按照采购人需求，免费配送安装至用户指定地点，并免费提供安装调试服务。</w:t>
      </w:r>
    </w:p>
    <w:p w14:paraId="0D241C30">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6、中标人在接到采购人通知后，需根据采购人要求及现场具体情况，拟定产品进场方案报采购人，征得采购人同意后方可安排产品进场。</w:t>
      </w:r>
    </w:p>
    <w:p w14:paraId="36A16A8F">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7、中标人应自行办理为执行本招标文件规定义务而投入的机具产品，运输工具的财产保险和工人意外伤害保险及第三者责任险，货物运输险，包装物的保险及其他相关险种，保险费由中标人承担并支付，并包含在报价单中的货物综合报价之中，采购人将不再单独支付。</w:t>
      </w:r>
    </w:p>
    <w:p w14:paraId="1125835D">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8、中标人免费对采购人技术人员进行操作、保养、维修等方面的培训，并且提供免费的技术咨询服务。</w:t>
      </w:r>
    </w:p>
    <w:p w14:paraId="253BE65B">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9、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19E072E7">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10、在接到采购人故障报修后，中标人需及时到达现场并解决故障，若因为中标人维修不及时，给采购人造成影响的，采购人有权追究其法律责任。</w:t>
      </w:r>
    </w:p>
    <w:p w14:paraId="7E841860">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11、中标人必须服从采购人管理，且出现的一切安全事故均由中标人自行承担，包含但不限于以下方面：</w:t>
      </w:r>
    </w:p>
    <w:p w14:paraId="293D56AC">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(1)中标人负责保管、看护进场的设备及附配件。</w:t>
      </w:r>
    </w:p>
    <w:p w14:paraId="1AD32FFF">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(2)中标人负责设备、安装设备(工具)等提供适当的保护、包装或覆盖等处理，以免受损。</w:t>
      </w:r>
    </w:p>
    <w:p w14:paraId="1997E52F">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(3)中标人安装调试人员或在运输装卸途中对其他产品及邻近设备等造成损坏，应由中标人负责修复及承担一切费用。</w:t>
      </w:r>
    </w:p>
    <w:p w14:paraId="76F3CAA8">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(4)无论安装调试期间或保修过程中，中标人负责及时清理垃圾。</w:t>
      </w:r>
    </w:p>
    <w:p w14:paraId="23D41D6B">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(5)中标人承担安装调试期间安装场所的安全以及设备和安装调试人员的安全责任。</w:t>
      </w:r>
    </w:p>
    <w:p w14:paraId="14BE77B8">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12、投标人应在投标文件中提供一份验收大纲，在采购人确认后作为采购人验收的依据；设备到达采购人现场，应提前通知采购人，安装前开箱查验由投标人会同采购人及有关人员根据有关清单进行验收。</w:t>
      </w:r>
    </w:p>
    <w:p w14:paraId="38B84088">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13、中标人需积极主动地配合采购人进行安装完毕后验收，确保通过检测和验收，若出现检测不合格或验收不合格的情况，中标人需要重新返工直至检测通过并且验收合格，由此导致的返工费等相关其他费用，由中标人自行承担，并且采购人有权从货款中扣除。</w:t>
      </w:r>
    </w:p>
    <w:p w14:paraId="3B8D3A0F">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14、设备安装调试完成后，中标人需提供设备质保书、保修证明等书面资料，</w:t>
      </w:r>
      <w:r>
        <w:rPr>
          <w:rFonts w:hint="eastAsia"/>
          <w:color w:val="000000" w:themeColor="text1"/>
          <w:sz w:val="21"/>
          <w:szCs w:val="21"/>
          <w14:textFill>
            <w14:solidFill>
              <w14:schemeClr w14:val="tx1"/>
            </w14:solidFill>
          </w14:textFill>
        </w:rPr>
        <w:t>并报请有关部门进行检测验收。</w:t>
      </w:r>
    </w:p>
    <w:p w14:paraId="55680945">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15、中标人的备品备件停止生产的情况下，中标人有义务提供合格的替代备品备件，确保采购人设备正常使用，备品备件费用保修期内由中标人承担费用，保修期外由采购人承担。</w:t>
      </w:r>
    </w:p>
    <w:p w14:paraId="040453CD">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16、交货及完成安装期限：合同签订后30个日历天内交货及安装完毕，中标人按照用户要求实施安装。</w:t>
      </w:r>
    </w:p>
    <w:p w14:paraId="5328FBB4">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17、投标人在本项目中所投的产品型号与注册证中的型号一致。</w:t>
      </w:r>
    </w:p>
    <w:p w14:paraId="755ADADD">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18、中标人需要提供全新的设备，国产设备生产日期在3个月内或进口设备生产日期在6个月内。</w:t>
      </w:r>
    </w:p>
    <w:p w14:paraId="244CEF9C">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t xml:space="preserve">19、中标人应负责该项目设备安装所需的场地改造，并确保改造后符合相关标准和要求。场地改造费等全部相关费用包含在投标人的投标总价中。 </w:t>
      </w:r>
    </w:p>
    <w:p w14:paraId="5445C33B">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14:textFill>
            <w14:solidFill>
              <w14:schemeClr w14:val="tx1"/>
            </w14:solidFill>
          </w14:textFill>
        </w:rPr>
      </w:pPr>
      <w:r>
        <w:rPr>
          <w:rFonts w:hint="eastAsia" w:cs="Arial"/>
          <w:color w:val="000000" w:themeColor="text1"/>
          <w:sz w:val="21"/>
          <w:szCs w:val="21"/>
          <w:shd w:val="clear" w:color="auto" w:fill="FFFFFF"/>
          <w14:textFill>
            <w14:solidFill>
              <w14:schemeClr w14:val="tx1"/>
            </w14:solidFill>
          </w14:textFill>
        </w:rPr>
        <w:br w:type="page"/>
      </w:r>
      <w:bookmarkStart w:id="36" w:name="_Toc168582608"/>
    </w:p>
    <w:p w14:paraId="706DEF78">
      <w:pPr>
        <w:pStyle w:val="2"/>
        <w:spacing w:before="0" w:after="0"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第五章  合同格式及条款（草案）</w:t>
      </w:r>
    </w:p>
    <w:bookmarkEnd w:id="36"/>
    <w:p w14:paraId="2619AD8E">
      <w:pPr>
        <w:spacing w:line="420" w:lineRule="exact"/>
        <w:jc w:val="center"/>
        <w:rPr>
          <w:rFonts w:ascii="黑体" w:eastAsia="黑体"/>
          <w:b/>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合同号: </w:t>
      </w:r>
    </w:p>
    <w:p w14:paraId="3692F4A5">
      <w:pPr>
        <w:spacing w:line="400" w:lineRule="exact"/>
        <w:rPr>
          <w:rFonts w:hint="eastAsia" w:ascii="宋体" w:hAnsi="宋体"/>
          <w:szCs w:val="21"/>
        </w:rPr>
      </w:pPr>
      <w:r>
        <w:rPr>
          <w:rFonts w:hint="eastAsia" w:ascii="宋体" w:hAnsi="宋体"/>
          <w:szCs w:val="21"/>
        </w:rPr>
        <w:t>甲方（采购方）:扬州市第三人民医院</w:t>
      </w:r>
    </w:p>
    <w:p w14:paraId="6A2BFE88">
      <w:pPr>
        <w:spacing w:line="400" w:lineRule="exact"/>
        <w:rPr>
          <w:rFonts w:hint="eastAsia" w:ascii="宋体" w:hAnsi="宋体"/>
          <w:szCs w:val="21"/>
        </w:rPr>
      </w:pPr>
      <w:r>
        <w:rPr>
          <w:rFonts w:hint="eastAsia" w:ascii="宋体" w:hAnsi="宋体"/>
          <w:szCs w:val="21"/>
        </w:rPr>
        <w:t>乙方（供货方）:</w:t>
      </w:r>
    </w:p>
    <w:p w14:paraId="096D9C47">
      <w:pPr>
        <w:spacing w:line="400" w:lineRule="exact"/>
        <w:ind w:firstLine="420" w:firstLineChars="200"/>
        <w:jc w:val="left"/>
        <w:rPr>
          <w:rFonts w:ascii="宋体"/>
          <w:szCs w:val="21"/>
        </w:rPr>
      </w:pPr>
      <w:r>
        <w:rPr>
          <w:rFonts w:hint="eastAsia" w:ascii="宋体" w:hAnsi="宋体"/>
          <w:szCs w:val="21"/>
        </w:rPr>
        <w:t>甲乙双方根据《中华人民共和国民法典》等法律</w:t>
      </w:r>
      <w:r>
        <w:rPr>
          <w:rFonts w:hint="eastAsia" w:ascii="宋体" w:hAnsi="宋体" w:cs="宋体"/>
          <w:szCs w:val="21"/>
        </w:rPr>
        <w:t>法规的规定，按照</w:t>
      </w:r>
      <w:r>
        <w:rPr>
          <w:rFonts w:hint="eastAsia" w:ascii="宋体" w:hAnsi="宋体" w:cs="宋体"/>
          <w:szCs w:val="21"/>
          <w:u w:val="single"/>
        </w:rPr>
        <w:t xml:space="preserve">             </w:t>
      </w:r>
      <w:r>
        <w:rPr>
          <w:rStyle w:val="36"/>
          <w:rFonts w:hint="eastAsia" w:ascii="宋体" w:hAnsi="宋体" w:cs="宋体"/>
          <w:b w:val="0"/>
          <w:bCs w:val="0"/>
          <w:color w:val="000000" w:themeColor="text1"/>
          <w:szCs w:val="21"/>
          <w:u w:val="single"/>
          <w:shd w:val="clear" w:color="auto" w:fill="FFFFFF"/>
          <w14:textFill>
            <w14:solidFill>
              <w14:schemeClr w14:val="tx1"/>
            </w14:solidFill>
          </w14:textFill>
        </w:rPr>
        <w:t xml:space="preserve"> </w:t>
      </w:r>
      <w:r>
        <w:rPr>
          <w:rFonts w:hint="eastAsia" w:hAnsi="宋体" w:cs="宋体"/>
          <w:color w:val="000000"/>
          <w:szCs w:val="21"/>
        </w:rPr>
        <w:t>公开招标的结果</w:t>
      </w:r>
      <w:r>
        <w:rPr>
          <w:rFonts w:hint="eastAsia" w:ascii="宋体" w:hAnsi="宋体" w:cs="宋体"/>
          <w:szCs w:val="21"/>
        </w:rPr>
        <w:t>，</w:t>
      </w:r>
      <w:r>
        <w:rPr>
          <w:rFonts w:hint="eastAsia" w:hAnsi="宋体" w:cs="宋体"/>
          <w:color w:val="000000"/>
          <w:szCs w:val="21"/>
        </w:rPr>
        <w:t>签署本合同</w:t>
      </w:r>
      <w:r>
        <w:rPr>
          <w:rFonts w:hint="eastAsia" w:ascii="宋体" w:hAnsi="宋体"/>
          <w:szCs w:val="21"/>
        </w:rPr>
        <w:t>。</w:t>
      </w:r>
    </w:p>
    <w:p w14:paraId="6A43AC62">
      <w:pPr>
        <w:spacing w:line="400" w:lineRule="exact"/>
        <w:rPr>
          <w:rFonts w:hint="eastAsia" w:ascii="宋体" w:hAnsi="宋体"/>
          <w:b/>
          <w:szCs w:val="21"/>
        </w:rPr>
      </w:pPr>
      <w:r>
        <w:rPr>
          <w:rFonts w:hint="eastAsia" w:ascii="宋体" w:hAnsi="宋体"/>
          <w:b/>
          <w:szCs w:val="21"/>
        </w:rPr>
        <w:t>一、乙方提供设备名称、规格型号、生产厂家、数量及单价</w:t>
      </w:r>
    </w:p>
    <w:tbl>
      <w:tblPr>
        <w:tblStyle w:val="34"/>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809"/>
        <w:gridCol w:w="1811"/>
        <w:gridCol w:w="900"/>
        <w:gridCol w:w="1375"/>
        <w:gridCol w:w="1376"/>
      </w:tblGrid>
      <w:tr w14:paraId="726D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49" w:type="dxa"/>
            <w:noWrap/>
            <w:vAlign w:val="center"/>
          </w:tcPr>
          <w:p w14:paraId="44E4CA02">
            <w:pPr>
              <w:pStyle w:val="143"/>
              <w:spacing w:line="400" w:lineRule="exact"/>
              <w:ind w:firstLine="0" w:firstLineChars="0"/>
              <w:jc w:val="center"/>
              <w:rPr>
                <w:rFonts w:hint="eastAsia" w:ascii="宋体" w:hAnsi="宋体" w:cs="宋体"/>
                <w:szCs w:val="21"/>
              </w:rPr>
            </w:pPr>
            <w:r>
              <w:rPr>
                <w:rFonts w:hint="eastAsia" w:ascii="宋体" w:hAnsi="宋体" w:cs="宋体"/>
                <w:szCs w:val="21"/>
              </w:rPr>
              <w:t>设备名称</w:t>
            </w:r>
          </w:p>
        </w:tc>
        <w:tc>
          <w:tcPr>
            <w:tcW w:w="1809" w:type="dxa"/>
            <w:noWrap/>
            <w:vAlign w:val="center"/>
          </w:tcPr>
          <w:p w14:paraId="73E2E3F8">
            <w:pPr>
              <w:pStyle w:val="143"/>
              <w:spacing w:line="400" w:lineRule="exact"/>
              <w:ind w:firstLine="0" w:firstLineChars="0"/>
              <w:jc w:val="center"/>
              <w:rPr>
                <w:rFonts w:hint="eastAsia" w:ascii="宋体" w:hAnsi="宋体" w:cs="宋体"/>
                <w:szCs w:val="21"/>
              </w:rPr>
            </w:pPr>
            <w:r>
              <w:rPr>
                <w:rFonts w:hint="eastAsia" w:ascii="宋体" w:hAnsi="宋体" w:cs="宋体"/>
                <w:szCs w:val="21"/>
              </w:rPr>
              <w:t>生产厂家</w:t>
            </w:r>
          </w:p>
        </w:tc>
        <w:tc>
          <w:tcPr>
            <w:tcW w:w="1811" w:type="dxa"/>
            <w:noWrap/>
            <w:vAlign w:val="center"/>
          </w:tcPr>
          <w:p w14:paraId="4C15E9CB">
            <w:pPr>
              <w:pStyle w:val="143"/>
              <w:spacing w:line="400" w:lineRule="exact"/>
              <w:ind w:firstLine="0" w:firstLineChars="0"/>
              <w:jc w:val="center"/>
              <w:rPr>
                <w:rFonts w:hint="eastAsia" w:ascii="宋体" w:hAnsi="宋体" w:cs="宋体"/>
                <w:szCs w:val="21"/>
              </w:rPr>
            </w:pPr>
            <w:r>
              <w:rPr>
                <w:rFonts w:hint="eastAsia" w:ascii="宋体" w:hAnsi="宋体" w:cs="宋体"/>
                <w:szCs w:val="21"/>
              </w:rPr>
              <w:t>规格型号</w:t>
            </w:r>
          </w:p>
        </w:tc>
        <w:tc>
          <w:tcPr>
            <w:tcW w:w="900" w:type="dxa"/>
            <w:noWrap/>
            <w:vAlign w:val="center"/>
          </w:tcPr>
          <w:p w14:paraId="01B6FEDB">
            <w:pPr>
              <w:pStyle w:val="143"/>
              <w:spacing w:line="400" w:lineRule="exact"/>
              <w:ind w:firstLine="0" w:firstLineChars="0"/>
              <w:jc w:val="center"/>
              <w:rPr>
                <w:rFonts w:hint="eastAsia" w:ascii="宋体" w:hAnsi="宋体" w:cs="宋体"/>
                <w:szCs w:val="21"/>
              </w:rPr>
            </w:pPr>
            <w:r>
              <w:rPr>
                <w:rFonts w:hint="eastAsia" w:ascii="宋体" w:hAnsi="宋体" w:cs="宋体"/>
                <w:szCs w:val="21"/>
              </w:rPr>
              <w:t>数量</w:t>
            </w:r>
          </w:p>
        </w:tc>
        <w:tc>
          <w:tcPr>
            <w:tcW w:w="1375" w:type="dxa"/>
            <w:tcBorders>
              <w:right w:val="single" w:color="auto" w:sz="4" w:space="0"/>
            </w:tcBorders>
            <w:noWrap/>
            <w:vAlign w:val="center"/>
          </w:tcPr>
          <w:p w14:paraId="1CD408DA">
            <w:pPr>
              <w:pStyle w:val="143"/>
              <w:spacing w:line="400" w:lineRule="exact"/>
              <w:ind w:firstLine="0" w:firstLineChars="0"/>
              <w:jc w:val="center"/>
              <w:rPr>
                <w:rFonts w:hint="eastAsia" w:ascii="宋体" w:hAnsi="宋体" w:cs="宋体"/>
                <w:szCs w:val="21"/>
              </w:rPr>
            </w:pPr>
            <w:r>
              <w:rPr>
                <w:rFonts w:hint="eastAsia" w:ascii="宋体" w:hAnsi="宋体" w:cs="宋体"/>
                <w:szCs w:val="21"/>
              </w:rPr>
              <w:t>单价（元）</w:t>
            </w:r>
          </w:p>
        </w:tc>
        <w:tc>
          <w:tcPr>
            <w:tcW w:w="1376" w:type="dxa"/>
            <w:tcBorders>
              <w:left w:val="single" w:color="auto" w:sz="4" w:space="0"/>
            </w:tcBorders>
            <w:vAlign w:val="center"/>
          </w:tcPr>
          <w:p w14:paraId="4FC4D441">
            <w:pPr>
              <w:pStyle w:val="143"/>
              <w:spacing w:line="400" w:lineRule="exact"/>
              <w:ind w:firstLine="0" w:firstLineChars="0"/>
              <w:jc w:val="center"/>
              <w:rPr>
                <w:rFonts w:hint="eastAsia" w:ascii="宋体" w:hAnsi="宋体" w:cs="宋体"/>
                <w:szCs w:val="21"/>
              </w:rPr>
            </w:pPr>
            <w:r>
              <w:rPr>
                <w:rFonts w:hint="eastAsia" w:ascii="宋体" w:hAnsi="宋体" w:cs="宋体"/>
                <w:szCs w:val="21"/>
              </w:rPr>
              <w:t>总价（元）</w:t>
            </w:r>
          </w:p>
        </w:tc>
      </w:tr>
      <w:tr w14:paraId="257D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9" w:type="dxa"/>
            <w:noWrap/>
            <w:vAlign w:val="center"/>
          </w:tcPr>
          <w:p w14:paraId="5C432EF6">
            <w:pPr>
              <w:widowControl/>
              <w:adjustRightInd w:val="0"/>
              <w:spacing w:line="312" w:lineRule="atLeast"/>
              <w:jc w:val="center"/>
              <w:textAlignment w:val="baseline"/>
              <w:rPr>
                <w:rFonts w:hint="eastAsia" w:ascii="宋体" w:hAnsi="宋体" w:cs="宋体"/>
                <w:szCs w:val="21"/>
              </w:rPr>
            </w:pPr>
          </w:p>
        </w:tc>
        <w:tc>
          <w:tcPr>
            <w:tcW w:w="1809" w:type="dxa"/>
            <w:noWrap/>
            <w:vAlign w:val="center"/>
          </w:tcPr>
          <w:p w14:paraId="46E59136">
            <w:pPr>
              <w:widowControl/>
              <w:adjustRightInd w:val="0"/>
              <w:spacing w:line="312" w:lineRule="atLeast"/>
              <w:jc w:val="center"/>
              <w:textAlignment w:val="baseline"/>
              <w:rPr>
                <w:rFonts w:hint="eastAsia" w:ascii="宋体" w:hAnsi="宋体" w:cs="宋体"/>
                <w:szCs w:val="21"/>
              </w:rPr>
            </w:pPr>
          </w:p>
        </w:tc>
        <w:tc>
          <w:tcPr>
            <w:tcW w:w="1811" w:type="dxa"/>
            <w:noWrap/>
            <w:vAlign w:val="center"/>
          </w:tcPr>
          <w:p w14:paraId="51451F36">
            <w:pPr>
              <w:adjustRightInd w:val="0"/>
              <w:spacing w:line="312" w:lineRule="atLeast"/>
              <w:jc w:val="center"/>
              <w:textAlignment w:val="baseline"/>
              <w:rPr>
                <w:rFonts w:hint="eastAsia" w:ascii="宋体" w:hAnsi="宋体" w:cs="宋体"/>
                <w:szCs w:val="21"/>
              </w:rPr>
            </w:pPr>
          </w:p>
        </w:tc>
        <w:tc>
          <w:tcPr>
            <w:tcW w:w="900" w:type="dxa"/>
            <w:noWrap/>
            <w:vAlign w:val="center"/>
          </w:tcPr>
          <w:p w14:paraId="33E2271F">
            <w:pPr>
              <w:adjustRightInd w:val="0"/>
              <w:spacing w:line="312" w:lineRule="atLeast"/>
              <w:jc w:val="center"/>
              <w:textAlignment w:val="baseline"/>
              <w:rPr>
                <w:rFonts w:hint="eastAsia" w:ascii="宋体" w:hAnsi="宋体" w:cs="宋体"/>
                <w:szCs w:val="21"/>
              </w:rPr>
            </w:pPr>
          </w:p>
        </w:tc>
        <w:tc>
          <w:tcPr>
            <w:tcW w:w="1375" w:type="dxa"/>
            <w:tcBorders>
              <w:right w:val="single" w:color="auto" w:sz="4" w:space="0"/>
            </w:tcBorders>
            <w:noWrap/>
            <w:vAlign w:val="center"/>
          </w:tcPr>
          <w:p w14:paraId="351E2951">
            <w:pPr>
              <w:pStyle w:val="143"/>
              <w:spacing w:line="400" w:lineRule="exact"/>
              <w:ind w:firstLine="0" w:firstLineChars="0"/>
              <w:jc w:val="center"/>
              <w:rPr>
                <w:rFonts w:hint="eastAsia" w:ascii="宋体" w:hAnsi="宋体" w:cs="宋体"/>
                <w:szCs w:val="21"/>
              </w:rPr>
            </w:pPr>
          </w:p>
        </w:tc>
        <w:tc>
          <w:tcPr>
            <w:tcW w:w="1376" w:type="dxa"/>
            <w:tcBorders>
              <w:left w:val="single" w:color="auto" w:sz="4" w:space="0"/>
            </w:tcBorders>
            <w:vAlign w:val="center"/>
          </w:tcPr>
          <w:p w14:paraId="40125B45">
            <w:pPr>
              <w:pStyle w:val="143"/>
              <w:adjustRightInd w:val="0"/>
              <w:spacing w:line="400" w:lineRule="exact"/>
              <w:ind w:firstLine="0" w:firstLineChars="0"/>
              <w:jc w:val="center"/>
              <w:textAlignment w:val="baseline"/>
              <w:rPr>
                <w:rFonts w:hint="eastAsia" w:ascii="宋体" w:hAnsi="宋体" w:cs="宋体"/>
                <w:szCs w:val="21"/>
              </w:rPr>
            </w:pPr>
          </w:p>
        </w:tc>
      </w:tr>
    </w:tbl>
    <w:p w14:paraId="50C5E03E">
      <w:pPr>
        <w:spacing w:line="400" w:lineRule="exact"/>
        <w:rPr>
          <w:rFonts w:hint="eastAsia" w:ascii="宋体" w:hAnsi="宋体"/>
          <w:b/>
          <w:szCs w:val="21"/>
        </w:rPr>
      </w:pPr>
      <w:r>
        <w:rPr>
          <w:rFonts w:hint="eastAsia" w:ascii="宋体" w:hAnsi="宋体"/>
          <w:b/>
          <w:szCs w:val="21"/>
        </w:rPr>
        <w:t>二、设备价格、交货时间、地点、方式及付款方式</w:t>
      </w:r>
    </w:p>
    <w:p w14:paraId="048EE229">
      <w:pPr>
        <w:pStyle w:val="143"/>
        <w:numPr>
          <w:ilvl w:val="0"/>
          <w:numId w:val="5"/>
        </w:numPr>
        <w:spacing w:line="400" w:lineRule="exact"/>
        <w:ind w:left="0" w:firstLine="420"/>
        <w:rPr>
          <w:rFonts w:hint="eastAsia" w:ascii="宋体" w:hAnsi="宋体"/>
          <w:szCs w:val="21"/>
        </w:rPr>
      </w:pPr>
      <w:r>
        <w:rPr>
          <w:rFonts w:hint="eastAsia" w:ascii="宋体" w:hAnsi="宋体"/>
          <w:szCs w:val="21"/>
        </w:rPr>
        <w:t xml:space="preserve"> 设备总价为</w:t>
      </w:r>
      <w:r>
        <w:rPr>
          <w:rFonts w:hint="eastAsia" w:ascii="宋体" w:hAnsi="宋体"/>
          <w:szCs w:val="21"/>
          <w:u w:val="single"/>
        </w:rPr>
        <w:t>人民币          元</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p>
    <w:p w14:paraId="5BDDBE83">
      <w:pPr>
        <w:pStyle w:val="143"/>
        <w:numPr>
          <w:ilvl w:val="0"/>
          <w:numId w:val="5"/>
        </w:numPr>
        <w:spacing w:line="400" w:lineRule="exact"/>
        <w:ind w:left="0" w:firstLine="420"/>
        <w:rPr>
          <w:rFonts w:hint="eastAsia" w:ascii="宋体" w:hAnsi="宋体"/>
          <w:szCs w:val="21"/>
        </w:rPr>
      </w:pPr>
      <w:r>
        <w:rPr>
          <w:rFonts w:hint="eastAsia" w:ascii="宋体" w:hAnsi="宋体"/>
          <w:szCs w:val="21"/>
        </w:rPr>
        <w:t xml:space="preserve"> 交货时间：乙方在合同签订后</w:t>
      </w:r>
      <w:r>
        <w:rPr>
          <w:rFonts w:hint="eastAsia" w:ascii="宋体" w:hAnsi="宋体"/>
          <w:szCs w:val="21"/>
          <w:u w:val="single"/>
        </w:rPr>
        <w:t xml:space="preserve">          </w:t>
      </w:r>
      <w:r>
        <w:rPr>
          <w:rFonts w:hint="eastAsia" w:ascii="宋体" w:hAnsi="宋体"/>
          <w:szCs w:val="21"/>
        </w:rPr>
        <w:t>内向甲方交货并安装、调试完毕。</w:t>
      </w:r>
    </w:p>
    <w:p w14:paraId="4748408B">
      <w:pPr>
        <w:pStyle w:val="143"/>
        <w:numPr>
          <w:ilvl w:val="0"/>
          <w:numId w:val="5"/>
        </w:numPr>
        <w:spacing w:line="400" w:lineRule="exact"/>
        <w:ind w:left="0" w:firstLine="420"/>
        <w:rPr>
          <w:rFonts w:hint="eastAsia" w:ascii="宋体" w:hAnsi="宋体"/>
          <w:szCs w:val="21"/>
        </w:rPr>
      </w:pPr>
      <w:r>
        <w:rPr>
          <w:rFonts w:hint="eastAsia" w:ascii="宋体" w:hAnsi="宋体"/>
          <w:szCs w:val="21"/>
        </w:rPr>
        <w:t xml:space="preserve"> 交货地点：江苏省扬州市邗江区杨庙镇苍颉路2号扬州市第三人民医院。</w:t>
      </w:r>
    </w:p>
    <w:p w14:paraId="1A2940B2">
      <w:pPr>
        <w:pStyle w:val="143"/>
        <w:numPr>
          <w:ilvl w:val="0"/>
          <w:numId w:val="5"/>
        </w:numPr>
        <w:spacing w:line="400" w:lineRule="exact"/>
        <w:ind w:left="0" w:firstLine="420"/>
        <w:rPr>
          <w:rFonts w:hint="eastAsia" w:ascii="宋体" w:hAnsi="宋体"/>
          <w:szCs w:val="21"/>
        </w:rPr>
      </w:pPr>
      <w:r>
        <w:rPr>
          <w:rFonts w:hint="eastAsia" w:ascii="宋体" w:hAnsi="宋体"/>
          <w:szCs w:val="21"/>
        </w:rPr>
        <w:t xml:space="preserve"> 交货方式：乙方送货上门。乙方交付的设备应当完全符合本合同所规定的设备、数量和规格要求。乙方提供的设备如不符合合同规定，甲方有权拒收，由此引起的风险，由乙方承担。</w:t>
      </w:r>
    </w:p>
    <w:p w14:paraId="7B76AFAF">
      <w:pPr>
        <w:pStyle w:val="143"/>
        <w:numPr>
          <w:ilvl w:val="0"/>
          <w:numId w:val="5"/>
        </w:numPr>
        <w:spacing w:line="400" w:lineRule="exact"/>
        <w:ind w:left="0" w:firstLine="420"/>
        <w:rPr>
          <w:rFonts w:hint="eastAsia" w:ascii="宋体" w:hAnsi="宋体"/>
          <w:szCs w:val="21"/>
        </w:rPr>
      </w:pPr>
      <w:r>
        <w:rPr>
          <w:rFonts w:hint="eastAsia" w:ascii="宋体" w:hAnsi="宋体"/>
          <w:szCs w:val="21"/>
        </w:rPr>
        <w:t xml:space="preserve"> 付款方式：设备到达甲方指定地点后且乙方向甲方出具发票后甲方付乙方合同总价30%的货款；设备安装、调试经甲方工作人员验收合格无异后，付合同总价60%的货款；设备使用满1年且临床确认无异后甲方付清乙方10%尾款。</w:t>
      </w:r>
    </w:p>
    <w:p w14:paraId="1A60E596">
      <w:pPr>
        <w:spacing w:line="400" w:lineRule="exact"/>
        <w:rPr>
          <w:rFonts w:hint="eastAsia" w:ascii="宋体" w:hAnsi="宋体"/>
          <w:b/>
          <w:szCs w:val="21"/>
        </w:rPr>
      </w:pPr>
      <w:r>
        <w:rPr>
          <w:rFonts w:hint="eastAsia" w:ascii="宋体" w:hAnsi="宋体"/>
          <w:b/>
          <w:szCs w:val="21"/>
        </w:rPr>
        <w:t>三、质量保证</w:t>
      </w:r>
    </w:p>
    <w:p w14:paraId="24123214">
      <w:pPr>
        <w:spacing w:line="400" w:lineRule="exact"/>
        <w:ind w:firstLine="420" w:firstLineChars="200"/>
        <w:rPr>
          <w:rFonts w:hint="eastAsia" w:ascii="宋体" w:hAnsi="宋体"/>
          <w:szCs w:val="21"/>
        </w:rPr>
      </w:pPr>
      <w:r>
        <w:rPr>
          <w:rFonts w:hint="eastAsia" w:ascii="宋体" w:hAnsi="宋体"/>
          <w:szCs w:val="21"/>
        </w:rPr>
        <w:t>3.1 乙方应保证所提供设备是全新、未使用过的原装合格正品，并完全符合生产企业或国家规定的质量、规格和性能要求。乙方应保证其提供的设备在正确安装、正常使用和保养条件下，在其使用寿命内具有良好的性能。设备验收后，在质量保证期（以下简称“质保期”）内，乙方应对由于设计、工艺或材料的缺陷所发生的任何不足或故障负责，所需费用由乙方承担。</w:t>
      </w:r>
    </w:p>
    <w:p w14:paraId="2072CFA8">
      <w:pPr>
        <w:spacing w:line="400" w:lineRule="exact"/>
        <w:rPr>
          <w:rFonts w:hint="eastAsia" w:ascii="宋体" w:hAnsi="宋体"/>
          <w:b/>
          <w:szCs w:val="21"/>
        </w:rPr>
      </w:pPr>
      <w:r>
        <w:rPr>
          <w:rFonts w:hint="eastAsia" w:ascii="宋体" w:hAnsi="宋体"/>
          <w:b/>
          <w:szCs w:val="21"/>
        </w:rPr>
        <w:t>四、验收、安装调试和技术培训</w:t>
      </w:r>
    </w:p>
    <w:p w14:paraId="777992BA">
      <w:pPr>
        <w:pStyle w:val="143"/>
        <w:numPr>
          <w:ilvl w:val="0"/>
          <w:numId w:val="6"/>
        </w:numPr>
        <w:spacing w:line="400" w:lineRule="exact"/>
        <w:ind w:left="0" w:firstLine="420"/>
        <w:rPr>
          <w:rFonts w:hint="eastAsia" w:ascii="宋体" w:hAnsi="宋体"/>
          <w:szCs w:val="21"/>
        </w:rPr>
      </w:pPr>
      <w:r>
        <w:rPr>
          <w:rFonts w:hint="eastAsia" w:ascii="宋体" w:hAnsi="宋体"/>
          <w:szCs w:val="21"/>
        </w:rPr>
        <w:t xml:space="preserve"> 乙方应按照本合同规定的时间、地点和方式向甲方交付设备。</w:t>
      </w:r>
    </w:p>
    <w:p w14:paraId="093A961C">
      <w:pPr>
        <w:pStyle w:val="143"/>
        <w:numPr>
          <w:ilvl w:val="0"/>
          <w:numId w:val="6"/>
        </w:numPr>
        <w:spacing w:line="400" w:lineRule="exact"/>
        <w:ind w:left="0" w:firstLine="420"/>
        <w:rPr>
          <w:rFonts w:hint="eastAsia" w:ascii="宋体" w:hAnsi="宋体"/>
          <w:szCs w:val="21"/>
        </w:rPr>
      </w:pPr>
      <w:r>
        <w:rPr>
          <w:rFonts w:hint="eastAsia" w:ascii="宋体" w:hAnsi="宋体"/>
          <w:szCs w:val="21"/>
        </w:rPr>
        <w:t xml:space="preserve"> 甲方应当在设备安装、调试结束后三日内对设备进行验收，验收包括：型号、规格、数量、外观质量及设备包装是否完好。所提供货物的清单</w:t>
      </w:r>
      <w:r>
        <w:rPr>
          <w:rFonts w:hint="eastAsia" w:ascii="宋体" w:hAnsi="宋体"/>
          <w:color w:val="000000"/>
          <w:szCs w:val="21"/>
        </w:rPr>
        <w:t>（详见附件1）</w:t>
      </w:r>
      <w:r>
        <w:rPr>
          <w:rFonts w:hint="eastAsia" w:ascii="宋体" w:hAnsi="宋体"/>
          <w:szCs w:val="21"/>
        </w:rPr>
        <w:t>、用户手册、原厂质保卡、随机资料及配件、随机工具等是否齐全。验收合格后甲方应在验收报告单上签字盖章。</w:t>
      </w:r>
    </w:p>
    <w:p w14:paraId="39A7586D">
      <w:pPr>
        <w:pStyle w:val="143"/>
        <w:numPr>
          <w:ilvl w:val="0"/>
          <w:numId w:val="6"/>
        </w:numPr>
        <w:spacing w:line="400" w:lineRule="exact"/>
        <w:ind w:left="0" w:firstLine="420"/>
        <w:rPr>
          <w:rFonts w:hint="eastAsia" w:ascii="宋体" w:hAnsi="宋体"/>
          <w:szCs w:val="21"/>
        </w:rPr>
      </w:pPr>
      <w:r>
        <w:rPr>
          <w:rFonts w:hint="eastAsia" w:ascii="宋体" w:hAnsi="宋体"/>
          <w:szCs w:val="21"/>
        </w:rPr>
        <w:t xml:space="preserve"> 乙方免费负责设备的安装调试，并在规定的时间内完成相应的工作，且达到甲方临床科室使用标准。乙方将按甲方要求免费提供该设备的技术操作培训，直至甲方设备使用人员能够熟练掌握和使用。</w:t>
      </w:r>
    </w:p>
    <w:p w14:paraId="589D422A">
      <w:pPr>
        <w:spacing w:line="400" w:lineRule="exact"/>
        <w:rPr>
          <w:rFonts w:hint="eastAsia" w:ascii="宋体" w:hAnsi="宋体"/>
          <w:b/>
          <w:szCs w:val="21"/>
        </w:rPr>
      </w:pPr>
      <w:r>
        <w:rPr>
          <w:rFonts w:hint="eastAsia" w:ascii="宋体" w:hAnsi="宋体"/>
          <w:b/>
          <w:szCs w:val="21"/>
        </w:rPr>
        <w:t>五、售后服务及服务承诺</w:t>
      </w:r>
    </w:p>
    <w:p w14:paraId="3998DCC0">
      <w:pPr>
        <w:pStyle w:val="143"/>
        <w:numPr>
          <w:ilvl w:val="0"/>
          <w:numId w:val="7"/>
        </w:numPr>
        <w:spacing w:line="400" w:lineRule="exact"/>
        <w:ind w:firstLineChars="0"/>
        <w:rPr>
          <w:rFonts w:hint="eastAsia" w:ascii="宋体" w:hAnsi="宋体"/>
          <w:szCs w:val="21"/>
        </w:rPr>
      </w:pPr>
      <w:r>
        <w:rPr>
          <w:rFonts w:hint="eastAsia" w:ascii="宋体" w:hAnsi="宋体"/>
          <w:szCs w:val="21"/>
        </w:rPr>
        <w:t>乙方应按照国家有关法律、法规和“三包”规定以及合同所附的“服务承诺”提供服务。</w:t>
      </w:r>
    </w:p>
    <w:p w14:paraId="7CC552F2">
      <w:pPr>
        <w:pStyle w:val="143"/>
        <w:numPr>
          <w:ilvl w:val="0"/>
          <w:numId w:val="7"/>
        </w:numPr>
        <w:spacing w:line="400" w:lineRule="exact"/>
        <w:ind w:firstLineChars="0"/>
        <w:rPr>
          <w:rFonts w:hint="eastAsia" w:ascii="宋体" w:hAnsi="宋体"/>
          <w:szCs w:val="21"/>
        </w:rPr>
      </w:pPr>
      <w:r>
        <w:rPr>
          <w:rFonts w:hint="eastAsia" w:ascii="宋体" w:hAnsi="宋体"/>
          <w:szCs w:val="21"/>
        </w:rPr>
        <w:t>乙方承诺该设备整机原厂质保期</w:t>
      </w:r>
      <w:r>
        <w:rPr>
          <w:rFonts w:hint="eastAsia" w:ascii="宋体" w:hAnsi="宋体"/>
          <w:szCs w:val="21"/>
          <w:u w:val="single"/>
        </w:rPr>
        <w:t xml:space="preserve">     </w:t>
      </w:r>
      <w:r>
        <w:rPr>
          <w:rFonts w:hint="eastAsia" w:ascii="宋体" w:hAnsi="宋体"/>
          <w:szCs w:val="21"/>
        </w:rPr>
        <w:t>年（质保期计算日期自设备安装验收合格之日起计算），质保期内全免费上门质保和维修。如质保期内半年内累计出现3次及以上故障或者同一质量问题累计出现3次及以上故障，甲方有权提出无条件退货或者换货。</w:t>
      </w:r>
    </w:p>
    <w:p w14:paraId="7947FD90">
      <w:pPr>
        <w:pStyle w:val="143"/>
        <w:numPr>
          <w:ilvl w:val="0"/>
          <w:numId w:val="7"/>
        </w:numPr>
        <w:spacing w:line="400" w:lineRule="exact"/>
        <w:ind w:firstLineChars="0"/>
        <w:rPr>
          <w:rFonts w:hint="eastAsia" w:ascii="宋体" w:hAnsi="宋体"/>
          <w:szCs w:val="21"/>
        </w:rPr>
      </w:pPr>
      <w:r>
        <w:rPr>
          <w:rFonts w:hint="eastAsia" w:ascii="宋体" w:hAnsi="宋体"/>
          <w:szCs w:val="21"/>
        </w:rPr>
        <w:t>质保期外维修只收取配件费，无其他相关费用。</w:t>
      </w:r>
    </w:p>
    <w:p w14:paraId="3C982EB9">
      <w:pPr>
        <w:pStyle w:val="143"/>
        <w:numPr>
          <w:ilvl w:val="0"/>
          <w:numId w:val="7"/>
        </w:numPr>
        <w:spacing w:line="400" w:lineRule="exact"/>
        <w:ind w:firstLineChars="0"/>
        <w:rPr>
          <w:rFonts w:hint="eastAsia" w:ascii="宋体" w:hAnsi="宋体"/>
          <w:szCs w:val="21"/>
        </w:rPr>
      </w:pPr>
      <w:r>
        <w:rPr>
          <w:rFonts w:hint="eastAsia" w:ascii="宋体" w:hAnsi="宋体"/>
          <w:szCs w:val="21"/>
        </w:rPr>
        <w:t>乙方承诺设备出现故障的停机率不超过5%（一年按365天计算，每年18天），如质保期内的停机率超过5%，每超过一天，质保期相应延长两周。</w:t>
      </w:r>
    </w:p>
    <w:p w14:paraId="2C3E2F91">
      <w:pPr>
        <w:pStyle w:val="143"/>
        <w:numPr>
          <w:ilvl w:val="0"/>
          <w:numId w:val="7"/>
        </w:numPr>
        <w:spacing w:line="400" w:lineRule="exact"/>
        <w:ind w:firstLineChars="0"/>
        <w:rPr>
          <w:rFonts w:hint="eastAsia" w:ascii="宋体" w:hAnsi="宋体"/>
          <w:szCs w:val="21"/>
        </w:rPr>
      </w:pPr>
      <w:r>
        <w:rPr>
          <w:rFonts w:hint="eastAsia" w:ascii="宋体" w:hAnsi="宋体"/>
          <w:szCs w:val="21"/>
        </w:rPr>
        <w:t>乙方在接到甲方报修电话后1小时内予以响应，否则甲方可自行采取必要的措施，由此产生的风险和费用由乙方承担。如果设备故障需要现场解决，乙方承诺在</w:t>
      </w:r>
      <w:r>
        <w:rPr>
          <w:rFonts w:hint="eastAsia" w:ascii="宋体" w:hAnsi="宋体"/>
          <w:szCs w:val="21"/>
          <w:u w:val="single"/>
        </w:rPr>
        <w:t xml:space="preserve">   </w:t>
      </w:r>
      <w:r>
        <w:rPr>
          <w:rFonts w:hint="eastAsia" w:ascii="宋体" w:hAnsi="宋体"/>
          <w:szCs w:val="21"/>
        </w:rPr>
        <w:t>小时内到达设备故障现场解决问题。</w:t>
      </w:r>
    </w:p>
    <w:p w14:paraId="63215CD0">
      <w:pPr>
        <w:pStyle w:val="143"/>
        <w:numPr>
          <w:ilvl w:val="0"/>
          <w:numId w:val="7"/>
        </w:numPr>
        <w:spacing w:line="400" w:lineRule="exact"/>
        <w:ind w:firstLineChars="0"/>
        <w:rPr>
          <w:rFonts w:hint="eastAsia" w:ascii="宋体" w:hAnsi="宋体"/>
          <w:szCs w:val="21"/>
        </w:rPr>
      </w:pPr>
      <w:r>
        <w:rPr>
          <w:rFonts w:hint="eastAsia" w:ascii="宋体" w:hAnsi="宋体"/>
          <w:szCs w:val="21"/>
        </w:rPr>
        <w:t>如设备故障24小时不能解决，乙方承诺免费提供同型号备用机供甲方使用，直至故障解决为止。</w:t>
      </w:r>
    </w:p>
    <w:p w14:paraId="5334DB12">
      <w:pPr>
        <w:pStyle w:val="143"/>
        <w:numPr>
          <w:ilvl w:val="0"/>
          <w:numId w:val="7"/>
        </w:numPr>
        <w:spacing w:line="400" w:lineRule="exact"/>
        <w:ind w:firstLineChars="0"/>
        <w:rPr>
          <w:rFonts w:hint="eastAsia" w:ascii="宋体" w:hAnsi="宋体"/>
          <w:szCs w:val="21"/>
        </w:rPr>
      </w:pPr>
      <w:r>
        <w:rPr>
          <w:rFonts w:hint="eastAsia" w:ascii="宋体" w:hAnsi="宋体"/>
          <w:szCs w:val="21"/>
        </w:rPr>
        <w:t>无论质保期内还是质保期外，设备维修原则上由乙方上门维修，必须事先与甲方医疗器械科取得联系，在维修过程中与甲方工程师共同完成维修工作，否则由此引起的一切责任由乙方负责。</w:t>
      </w:r>
    </w:p>
    <w:p w14:paraId="517F9657">
      <w:pPr>
        <w:pStyle w:val="143"/>
        <w:numPr>
          <w:ilvl w:val="0"/>
          <w:numId w:val="7"/>
        </w:numPr>
        <w:spacing w:line="400" w:lineRule="exact"/>
        <w:ind w:firstLineChars="0"/>
        <w:rPr>
          <w:rFonts w:hint="eastAsia" w:ascii="宋体" w:hAnsi="宋体"/>
          <w:szCs w:val="21"/>
        </w:rPr>
      </w:pPr>
      <w:r>
        <w:rPr>
          <w:rFonts w:hint="eastAsia" w:ascii="宋体" w:hAnsi="宋体"/>
          <w:szCs w:val="21"/>
        </w:rPr>
        <w:t>乙方承诺免费提供该设备系统生命周期内的软件升级及全套技术资料。</w:t>
      </w:r>
    </w:p>
    <w:p w14:paraId="592B3C2A">
      <w:pPr>
        <w:pStyle w:val="143"/>
        <w:numPr>
          <w:ilvl w:val="0"/>
          <w:numId w:val="7"/>
        </w:numPr>
        <w:spacing w:line="400" w:lineRule="exact"/>
        <w:ind w:firstLineChars="0"/>
        <w:rPr>
          <w:rFonts w:hint="eastAsia" w:ascii="宋体" w:hAnsi="宋体"/>
          <w:szCs w:val="21"/>
        </w:rPr>
      </w:pPr>
      <w:r>
        <w:rPr>
          <w:rFonts w:hint="eastAsia" w:ascii="宋体" w:hAnsi="宋体"/>
          <w:szCs w:val="21"/>
        </w:rPr>
        <w:t>设备质保期内，乙方承诺每年免费上门保养不少于4次。</w:t>
      </w:r>
    </w:p>
    <w:p w14:paraId="6CA7F295">
      <w:pPr>
        <w:pStyle w:val="143"/>
        <w:numPr>
          <w:ilvl w:val="0"/>
          <w:numId w:val="7"/>
        </w:numPr>
        <w:spacing w:line="400" w:lineRule="exact"/>
        <w:ind w:firstLineChars="0"/>
        <w:rPr>
          <w:rFonts w:hint="eastAsia" w:ascii="宋体" w:hAnsi="宋体"/>
          <w:szCs w:val="21"/>
        </w:rPr>
      </w:pPr>
      <w:r>
        <w:rPr>
          <w:rFonts w:hint="eastAsia" w:ascii="宋体" w:hAnsi="宋体"/>
          <w:szCs w:val="21"/>
        </w:rPr>
        <w:t>乙方提供设备的生产日期到合同签订日期间不超过</w:t>
      </w:r>
      <w:r>
        <w:rPr>
          <w:rFonts w:hint="eastAsia" w:ascii="宋体" w:hAnsi="宋体"/>
          <w:szCs w:val="21"/>
          <w:u w:val="single"/>
        </w:rPr>
        <w:t xml:space="preserve">    </w:t>
      </w:r>
      <w:r>
        <w:rPr>
          <w:rFonts w:hint="eastAsia" w:ascii="宋体" w:hAnsi="宋体"/>
          <w:szCs w:val="21"/>
        </w:rPr>
        <w:t>个月。</w:t>
      </w:r>
    </w:p>
    <w:p w14:paraId="23796E4A">
      <w:pPr>
        <w:spacing w:line="400" w:lineRule="exact"/>
        <w:rPr>
          <w:rFonts w:hint="eastAsia" w:ascii="宋体" w:hAnsi="宋体"/>
          <w:b/>
          <w:bCs/>
          <w:szCs w:val="21"/>
        </w:rPr>
      </w:pPr>
      <w:r>
        <w:rPr>
          <w:rFonts w:hint="eastAsia" w:ascii="宋体" w:hAnsi="宋体"/>
          <w:b/>
          <w:bCs/>
          <w:szCs w:val="21"/>
        </w:rPr>
        <w:t>六、违约责任</w:t>
      </w:r>
    </w:p>
    <w:p w14:paraId="76EA6919">
      <w:pPr>
        <w:pStyle w:val="143"/>
        <w:numPr>
          <w:ilvl w:val="0"/>
          <w:numId w:val="8"/>
        </w:numPr>
        <w:spacing w:line="400" w:lineRule="exact"/>
        <w:ind w:firstLineChars="0"/>
        <w:rPr>
          <w:rFonts w:hint="eastAsia" w:ascii="宋体" w:hAnsi="宋体"/>
          <w:szCs w:val="21"/>
        </w:rPr>
      </w:pPr>
      <w:r>
        <w:rPr>
          <w:rFonts w:hint="eastAsia" w:ascii="宋体" w:hAnsi="宋体"/>
          <w:szCs w:val="21"/>
        </w:rPr>
        <w:t>如乙方不能按期交付货物，乙方应向甲方支付合同总价5%的违约金。</w:t>
      </w:r>
    </w:p>
    <w:p w14:paraId="0FCBD83D">
      <w:pPr>
        <w:pStyle w:val="143"/>
        <w:numPr>
          <w:ilvl w:val="0"/>
          <w:numId w:val="8"/>
        </w:numPr>
        <w:spacing w:line="400" w:lineRule="exact"/>
        <w:ind w:firstLineChars="0"/>
        <w:rPr>
          <w:rFonts w:hint="eastAsia" w:ascii="宋体" w:hAnsi="宋体"/>
          <w:szCs w:val="21"/>
        </w:rPr>
      </w:pPr>
      <w:r>
        <w:rPr>
          <w:rFonts w:hint="eastAsia" w:ascii="宋体" w:hAnsi="宋体"/>
          <w:szCs w:val="21"/>
        </w:rPr>
        <w:t>如乙方逾期交付货物的，每逾期1天，乙方应向甲方偿付逾期交货部分货款总额万分之五的滞纳金。如乙方逾期交货达10天，甲方有权解除合同。</w:t>
      </w:r>
    </w:p>
    <w:p w14:paraId="0ACEA0CA">
      <w:pPr>
        <w:pStyle w:val="143"/>
        <w:numPr>
          <w:ilvl w:val="0"/>
          <w:numId w:val="8"/>
        </w:numPr>
        <w:spacing w:line="400" w:lineRule="exact"/>
        <w:ind w:firstLineChars="0"/>
        <w:rPr>
          <w:rFonts w:hint="eastAsia" w:ascii="宋体" w:hAnsi="宋体"/>
          <w:szCs w:val="21"/>
        </w:rPr>
      </w:pPr>
      <w:r>
        <w:rPr>
          <w:rFonts w:hint="eastAsia" w:ascii="宋体" w:hAnsi="宋体"/>
          <w:szCs w:val="21"/>
        </w:rPr>
        <w:t>在乙方承诺的或国家规定的质保期内（取两者中最长的期限），如经乙方两次维修或更换，设备仍不能达到合同约定的质量标准，甲方有权退货，乙方应退回全部货款，并按照上述6.1项处理，同时，乙方还须赔偿甲方因此遭受的损失。</w:t>
      </w:r>
    </w:p>
    <w:p w14:paraId="47ADABD7">
      <w:pPr>
        <w:pStyle w:val="143"/>
        <w:numPr>
          <w:ilvl w:val="0"/>
          <w:numId w:val="8"/>
        </w:numPr>
        <w:spacing w:line="400" w:lineRule="exact"/>
        <w:ind w:firstLineChars="0"/>
        <w:rPr>
          <w:rFonts w:hint="eastAsia" w:ascii="宋体" w:hAnsi="宋体"/>
          <w:szCs w:val="21"/>
        </w:rPr>
      </w:pPr>
      <w:r>
        <w:rPr>
          <w:rFonts w:hint="eastAsia" w:ascii="宋体" w:hAnsi="宋体"/>
          <w:szCs w:val="21"/>
        </w:rPr>
        <w:t>乙方未按本合同的规定和“服务承诺”提供伴随服务或售后服务的，应按合同总价的10%向甲方承担违约责任。</w:t>
      </w:r>
    </w:p>
    <w:p w14:paraId="085D20A4">
      <w:pPr>
        <w:spacing w:line="400" w:lineRule="exact"/>
        <w:rPr>
          <w:rFonts w:hint="eastAsia" w:ascii="宋体" w:hAnsi="宋体"/>
          <w:b/>
          <w:bCs/>
          <w:szCs w:val="21"/>
        </w:rPr>
      </w:pPr>
      <w:r>
        <w:rPr>
          <w:rFonts w:hint="eastAsia" w:ascii="宋体" w:hAnsi="宋体"/>
          <w:b/>
          <w:bCs/>
          <w:szCs w:val="21"/>
        </w:rPr>
        <w:t>七、其他事宜</w:t>
      </w:r>
    </w:p>
    <w:p w14:paraId="1E171EA2">
      <w:pPr>
        <w:numPr>
          <w:ilvl w:val="0"/>
          <w:numId w:val="9"/>
        </w:numPr>
        <w:spacing w:line="400" w:lineRule="exact"/>
        <w:rPr>
          <w:rFonts w:hint="eastAsia" w:ascii="宋体" w:hAnsi="宋体" w:cs="宋体"/>
          <w:color w:val="000000"/>
          <w:szCs w:val="21"/>
        </w:rPr>
      </w:pPr>
      <w:r>
        <w:rPr>
          <w:rFonts w:hint="eastAsia" w:ascii="宋体" w:hAnsi="宋体" w:cs="宋体"/>
          <w:color w:val="000000"/>
          <w:szCs w:val="21"/>
        </w:rPr>
        <w:t>本采购合同一式肆份，甲方执叁份，乙方执壹份。自签订并签字盖章之日起生效，合同与附件具有同等法律效力</w:t>
      </w:r>
      <w:r>
        <w:rPr>
          <w:rFonts w:hint="eastAsia" w:ascii="宋体" w:hAnsi="宋体" w:cs="宋体"/>
          <w:color w:val="000000"/>
          <w:szCs w:val="21"/>
          <w:u w:val="single" w:color="FFFFFF"/>
        </w:rPr>
        <w:t>。</w:t>
      </w:r>
      <w:r>
        <w:rPr>
          <w:rFonts w:hint="eastAsia" w:ascii="宋体" w:hAnsi="宋体" w:cs="宋体"/>
          <w:color w:val="000000"/>
          <w:szCs w:val="21"/>
        </w:rPr>
        <w:t>本合同一经签订，甲乙双方不得擅自变更、中止或终止合同。</w:t>
      </w:r>
    </w:p>
    <w:p w14:paraId="432550E1">
      <w:pPr>
        <w:numPr>
          <w:ilvl w:val="0"/>
          <w:numId w:val="9"/>
        </w:numPr>
        <w:spacing w:line="400" w:lineRule="exact"/>
        <w:rPr>
          <w:rFonts w:hint="eastAsia" w:ascii="宋体" w:hAnsi="宋体" w:cs="宋体"/>
          <w:color w:val="000000"/>
          <w:szCs w:val="21"/>
        </w:rPr>
      </w:pPr>
      <w:r>
        <w:rPr>
          <w:rFonts w:hint="eastAsia" w:ascii="宋体" w:hAnsi="宋体" w:cs="宋体"/>
          <w:color w:val="000000"/>
          <w:szCs w:val="21"/>
        </w:rPr>
        <w:t>乙方不得擅自部分或全部转让其应当履行的合同义务。</w:t>
      </w:r>
    </w:p>
    <w:p w14:paraId="53CB9E6A">
      <w:pPr>
        <w:numPr>
          <w:ilvl w:val="0"/>
          <w:numId w:val="9"/>
        </w:numPr>
        <w:spacing w:line="400" w:lineRule="exact"/>
        <w:rPr>
          <w:rFonts w:hint="eastAsia" w:ascii="宋体" w:hAnsi="宋体" w:cs="宋体"/>
          <w:color w:val="000000"/>
          <w:szCs w:val="21"/>
        </w:rPr>
      </w:pPr>
      <w:r>
        <w:rPr>
          <w:rFonts w:hint="eastAsia" w:ascii="宋体" w:hAnsi="宋体" w:cs="宋体"/>
          <w:color w:val="000000"/>
          <w:szCs w:val="21"/>
        </w:rPr>
        <w:t>争议的解决：(1)因设备的质量问题发生争议的，应当邀请国家认可的质量检测机构对设备质量进行鉴定。设备鉴定符合标准的，鉴定费由甲方承担；设备鉴定后不符合质量标准的，鉴定费由乙方承担、并更换有问题设备或部件。（2）因履行本合同引起的或与本合同有关的争议，由甲乙双方协商解决，协商不成的双方均可按下列第②种方式解决：①提交扬州市仲裁委员会仲裁解决；②依法向甲方所在地人民法院提起诉讼。败诉方承担由此产生的诉讼费、律师费等费用。</w:t>
      </w:r>
    </w:p>
    <w:p w14:paraId="2A723C5B">
      <w:pPr>
        <w:numPr>
          <w:ilvl w:val="0"/>
          <w:numId w:val="9"/>
        </w:numPr>
        <w:spacing w:line="400" w:lineRule="exact"/>
        <w:rPr>
          <w:rFonts w:hint="eastAsia" w:ascii="宋体" w:hAnsi="宋体"/>
          <w:szCs w:val="21"/>
        </w:rPr>
      </w:pPr>
      <w:r>
        <w:rPr>
          <w:rFonts w:hint="eastAsia" w:ascii="宋体" w:hAnsi="宋体"/>
          <w:szCs w:val="21"/>
        </w:rPr>
        <w:t>禁止乙方用回扣手段腐蚀、贿赂医院工作人员，如有违反，终止履行合同。</w:t>
      </w:r>
    </w:p>
    <w:p w14:paraId="039A09A7">
      <w:pPr>
        <w:numPr>
          <w:ilvl w:val="0"/>
          <w:numId w:val="9"/>
        </w:numPr>
        <w:spacing w:line="400" w:lineRule="exact"/>
        <w:rPr>
          <w:rFonts w:hint="eastAsia" w:ascii="宋体" w:hAnsi="宋体"/>
          <w:szCs w:val="21"/>
        </w:rPr>
      </w:pPr>
      <w:r>
        <w:rPr>
          <w:rFonts w:hint="eastAsia" w:ascii="宋体" w:hAnsi="宋体"/>
          <w:szCs w:val="21"/>
        </w:rPr>
        <w:t>乙方提供的公司资质、产品证照（医疗器械必须具备医疗器械注册证）等材料须真实完整有效，否则须承担由此给甲方造成的经济损失和相应法律责任。</w:t>
      </w:r>
    </w:p>
    <w:p w14:paraId="04566323">
      <w:pPr>
        <w:numPr>
          <w:ilvl w:val="0"/>
          <w:numId w:val="9"/>
        </w:numPr>
        <w:spacing w:line="400" w:lineRule="exact"/>
        <w:rPr>
          <w:rFonts w:hint="eastAsia" w:ascii="宋体" w:hAnsi="宋体"/>
          <w:szCs w:val="21"/>
        </w:rPr>
      </w:pPr>
      <w:r>
        <w:rPr>
          <w:rFonts w:hint="eastAsia" w:ascii="宋体" w:hAnsi="宋体"/>
          <w:szCs w:val="21"/>
        </w:rPr>
        <w:t>有关未尽事宜双方协商解决。</w:t>
      </w:r>
    </w:p>
    <w:p w14:paraId="5C1822F6">
      <w:pPr>
        <w:spacing w:line="400" w:lineRule="exact"/>
        <w:rPr>
          <w:rFonts w:hint="eastAsia" w:ascii="宋体" w:hAnsi="宋体"/>
          <w:b/>
          <w:bCs/>
          <w:szCs w:val="21"/>
        </w:rPr>
      </w:pPr>
      <w:r>
        <w:rPr>
          <w:rFonts w:hint="eastAsia" w:ascii="宋体" w:hAnsi="宋体"/>
          <w:b/>
          <w:bCs/>
          <w:szCs w:val="21"/>
        </w:rPr>
        <w:t>八、附件</w:t>
      </w:r>
    </w:p>
    <w:p w14:paraId="44DA014C">
      <w:pPr>
        <w:spacing w:line="420" w:lineRule="exact"/>
        <w:ind w:left="6000" w:hanging="6000" w:hangingChars="2500"/>
        <w:rPr>
          <w:rFonts w:hint="eastAsia" w:ascii="宋体" w:hAnsi="宋体"/>
          <w:color w:val="000000" w:themeColor="text1"/>
          <w:sz w:val="24"/>
          <w14:textFill>
            <w14:solidFill>
              <w14:schemeClr w14:val="tx1"/>
            </w14:solidFill>
          </w14:textFill>
        </w:rPr>
      </w:pPr>
    </w:p>
    <w:p w14:paraId="1C597EF3">
      <w:pPr>
        <w:spacing w:line="42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甲方（盖章）：扬州市第三人民医院  乙方（盖章）：</w:t>
      </w:r>
      <w:r>
        <w:rPr>
          <w:rFonts w:ascii="宋体" w:hAnsi="宋体"/>
          <w:color w:val="000000" w:themeColor="text1"/>
          <w:sz w:val="24"/>
          <w14:textFill>
            <w14:solidFill>
              <w14:schemeClr w14:val="tx1"/>
            </w14:solidFill>
          </w14:textFill>
        </w:rPr>
        <w:t xml:space="preserve"> </w:t>
      </w:r>
    </w:p>
    <w:p w14:paraId="3D970CAE">
      <w:pPr>
        <w:spacing w:before="120" w:beforeLines="50" w:after="120" w:afterLines="50" w:line="42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授权代表：                        授权代表：</w:t>
      </w:r>
    </w:p>
    <w:p w14:paraId="60C51548">
      <w:pPr>
        <w:spacing w:line="42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                        联系电话：</w:t>
      </w:r>
    </w:p>
    <w:p w14:paraId="47470B8F">
      <w:pPr>
        <w:spacing w:line="42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银行账户：                        银行账户：</w:t>
      </w:r>
      <w:r>
        <w:rPr>
          <w:rFonts w:ascii="宋体" w:hAnsi="宋体"/>
          <w:color w:val="000000" w:themeColor="text1"/>
          <w:sz w:val="24"/>
          <w14:textFill>
            <w14:solidFill>
              <w14:schemeClr w14:val="tx1"/>
            </w14:solidFill>
          </w14:textFill>
        </w:rPr>
        <w:t xml:space="preserve"> </w:t>
      </w:r>
    </w:p>
    <w:p w14:paraId="0E762472">
      <w:pPr>
        <w:spacing w:line="42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开户银行：                        开户银行：</w:t>
      </w:r>
      <w:r>
        <w:rPr>
          <w:rFonts w:ascii="宋体" w:hAnsi="宋体"/>
          <w:color w:val="000000" w:themeColor="text1"/>
          <w:sz w:val="24"/>
          <w14:textFill>
            <w14:solidFill>
              <w14:schemeClr w14:val="tx1"/>
            </w14:solidFill>
          </w14:textFill>
        </w:rPr>
        <w:t xml:space="preserve"> </w:t>
      </w:r>
    </w:p>
    <w:p w14:paraId="306E74D3">
      <w:pPr>
        <w:spacing w:line="42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银行账号：                        银行账号：</w:t>
      </w:r>
    </w:p>
    <w:p w14:paraId="69C88AB5">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统一社会代码</w:t>
      </w: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统一社会代码： </w:t>
      </w:r>
    </w:p>
    <w:p w14:paraId="76D8F495">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474BEC90">
      <w:pPr>
        <w:spacing w:line="420" w:lineRule="exact"/>
        <w:ind w:firstLine="3360" w:firstLineChars="1400"/>
        <w:rPr>
          <w:rFonts w:hint="eastAsia" w:ascii="宋体" w:hAnsi="宋体"/>
          <w:color w:val="000000" w:themeColor="text1"/>
          <w:sz w:val="24"/>
          <w14:textFill>
            <w14:solidFill>
              <w14:schemeClr w14:val="tx1"/>
            </w14:solidFill>
          </w14:textFill>
        </w:rPr>
      </w:pPr>
    </w:p>
    <w:p w14:paraId="4DA3B120">
      <w:pPr>
        <w:spacing w:line="420" w:lineRule="exact"/>
        <w:ind w:firstLine="3360" w:firstLineChars="1400"/>
        <w:rPr>
          <w:rFonts w:hint="eastAsia" w:ascii="宋体" w:hAnsi="宋体" w:cs="宋体"/>
          <w:color w:val="000000" w:themeColor="text1"/>
          <w:sz w:val="24"/>
          <w:u w:val="single" w:color="FFFFFF"/>
          <w14:textFill>
            <w14:solidFill>
              <w14:schemeClr w14:val="tx1"/>
            </w14:solidFill>
          </w14:textFill>
        </w:rPr>
      </w:pPr>
      <w:r>
        <w:rPr>
          <w:rFonts w:hint="eastAsia" w:ascii="宋体" w:hAnsi="宋体"/>
          <w:color w:val="000000" w:themeColor="text1"/>
          <w:sz w:val="24"/>
          <w14:textFill>
            <w14:solidFill>
              <w14:schemeClr w14:val="tx1"/>
            </w14:solidFill>
          </w14:textFill>
        </w:rPr>
        <w:t>签订地：扬州市邗江区</w:t>
      </w:r>
    </w:p>
    <w:p w14:paraId="18E3FF5F">
      <w:pPr>
        <w:ind w:firstLine="3360" w:firstLineChars="14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签订</w:t>
      </w:r>
      <w:r>
        <w:rPr>
          <w:rFonts w:ascii="宋体" w:hAnsi="宋体"/>
          <w:color w:val="000000" w:themeColor="text1"/>
          <w:sz w:val="24"/>
          <w14:textFill>
            <w14:solidFill>
              <w14:schemeClr w14:val="tx1"/>
            </w14:solidFill>
          </w14:textFill>
        </w:rPr>
        <w:t>日期：</w:t>
      </w:r>
      <w:r>
        <w:rPr>
          <w:rFonts w:hint="eastAsia" w:ascii="宋体" w:hAnsi="宋体"/>
          <w:color w:val="000000" w:themeColor="text1"/>
          <w:sz w:val="24"/>
          <w14:textFill>
            <w14:solidFill>
              <w14:schemeClr w14:val="tx1"/>
            </w14:solidFill>
          </w14:textFill>
        </w:rPr>
        <w:t xml:space="preserve">    年  月  日</w:t>
      </w:r>
    </w:p>
    <w:p w14:paraId="5A244477">
      <w:pPr>
        <w:spacing w:line="420" w:lineRule="exact"/>
        <w:rPr>
          <w:rFonts w:hint="eastAsia" w:ascii="宋体" w:hAnsi="宋体"/>
          <w:color w:val="000000" w:themeColor="text1"/>
          <w:sz w:val="24"/>
          <w14:textFill>
            <w14:solidFill>
              <w14:schemeClr w14:val="tx1"/>
            </w14:solidFill>
          </w14:textFill>
        </w:rPr>
      </w:pPr>
    </w:p>
    <w:p w14:paraId="148987AB">
      <w:pPr>
        <w:pStyle w:val="29"/>
        <w:shd w:val="clear" w:color="auto" w:fill="FFFFFF"/>
        <w:spacing w:before="0" w:beforeAutospacing="0" w:after="0" w:afterAutospacing="0" w:line="360" w:lineRule="auto"/>
        <w:ind w:firstLine="426"/>
        <w:rPr>
          <w:rFonts w:hint="eastAsia" w:cs="Arial"/>
          <w:color w:val="000000" w:themeColor="text1"/>
          <w:sz w:val="21"/>
          <w:szCs w:val="21"/>
          <w14:textFill>
            <w14:solidFill>
              <w14:schemeClr w14:val="tx1"/>
            </w14:solidFill>
          </w14:textFill>
        </w:rPr>
      </w:pPr>
    </w:p>
    <w:p w14:paraId="2A67C418">
      <w:pPr>
        <w:pStyle w:val="2"/>
        <w:spacing w:before="0" w:after="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37" w:name="_Toc132309532"/>
      <w:bookmarkStart w:id="38" w:name="_Toc168582609"/>
      <w:r>
        <w:rPr>
          <w:rFonts w:hint="eastAsia"/>
          <w:color w:val="000000" w:themeColor="text1"/>
          <w:sz w:val="36"/>
          <w:szCs w:val="36"/>
          <w14:textFill>
            <w14:solidFill>
              <w14:schemeClr w14:val="tx1"/>
            </w14:solidFill>
          </w14:textFill>
        </w:rPr>
        <w:t>第六章  响应文件格式</w:t>
      </w:r>
      <w:bookmarkEnd w:id="37"/>
      <w:bookmarkEnd w:id="38"/>
    </w:p>
    <w:p w14:paraId="6E706B98">
      <w:pPr>
        <w:spacing w:line="360" w:lineRule="auto"/>
        <w:rPr>
          <w:color w:val="000000" w:themeColor="text1"/>
          <w14:textFill>
            <w14:solidFill>
              <w14:schemeClr w14:val="tx1"/>
            </w14:solidFill>
          </w14:textFill>
        </w:rPr>
      </w:pPr>
    </w:p>
    <w:p w14:paraId="622BA940">
      <w:pPr>
        <w:spacing w:line="360" w:lineRule="auto"/>
        <w:rPr>
          <w:rFonts w:hint="eastAsia"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封面</w:t>
      </w:r>
    </w:p>
    <w:p w14:paraId="6EA36139">
      <w:pPr>
        <w:spacing w:line="360" w:lineRule="auto"/>
        <w:jc w:val="center"/>
        <w:rPr>
          <w:rFonts w:hint="eastAsia" w:ascii="宋体" w:hAnsi="宋体"/>
          <w:b/>
          <w:bCs/>
          <w:color w:val="000000" w:themeColor="text1"/>
          <w:sz w:val="72"/>
          <w:szCs w:val="72"/>
          <w14:textFill>
            <w14:solidFill>
              <w14:schemeClr w14:val="tx1"/>
            </w14:solidFill>
          </w14:textFill>
        </w:rPr>
      </w:pPr>
    </w:p>
    <w:p w14:paraId="3A399025">
      <w:pPr>
        <w:spacing w:line="360" w:lineRule="auto"/>
        <w:jc w:val="center"/>
        <w:rPr>
          <w:rFonts w:hint="eastAsia" w:ascii="宋体" w:hAnsi="宋体"/>
          <w:b/>
          <w:bCs/>
          <w:color w:val="000000" w:themeColor="text1"/>
          <w:sz w:val="72"/>
          <w:szCs w:val="72"/>
          <w14:textFill>
            <w14:solidFill>
              <w14:schemeClr w14:val="tx1"/>
            </w14:solidFill>
          </w14:textFill>
        </w:rPr>
      </w:pPr>
      <w:r>
        <w:rPr>
          <w:rFonts w:hint="eastAsia" w:ascii="宋体" w:hAnsi="宋体"/>
          <w:b/>
          <w:bCs/>
          <w:color w:val="000000" w:themeColor="text1"/>
          <w:sz w:val="72"/>
          <w:szCs w:val="72"/>
          <w14:textFill>
            <w14:solidFill>
              <w14:schemeClr w14:val="tx1"/>
            </w14:solidFill>
          </w14:textFill>
        </w:rPr>
        <w:t>响 应 文 件</w:t>
      </w:r>
    </w:p>
    <w:p w14:paraId="6F202F1E">
      <w:pPr>
        <w:spacing w:line="360" w:lineRule="auto"/>
        <w:jc w:val="center"/>
        <w:rPr>
          <w:rFonts w:hint="eastAsia" w:ascii="宋体" w:hAnsi="宋体"/>
          <w:b/>
          <w:bCs/>
          <w:color w:val="000000" w:themeColor="text1"/>
          <w:sz w:val="36"/>
          <w:szCs w:val="36"/>
          <w14:textFill>
            <w14:solidFill>
              <w14:schemeClr w14:val="tx1"/>
            </w14:solidFill>
          </w14:textFill>
        </w:rPr>
      </w:pPr>
    </w:p>
    <w:p w14:paraId="44624060">
      <w:pPr>
        <w:spacing w:line="360" w:lineRule="auto"/>
        <w:jc w:val="center"/>
        <w:rPr>
          <w:rFonts w:hint="eastAsia" w:ascii="宋体" w:hAnsi="宋体"/>
          <w:b/>
          <w:bCs/>
          <w:color w:val="000000" w:themeColor="text1"/>
          <w:sz w:val="36"/>
          <w:szCs w:val="36"/>
          <w14:textFill>
            <w14:solidFill>
              <w14:schemeClr w14:val="tx1"/>
            </w14:solidFill>
          </w14:textFill>
        </w:rPr>
      </w:pPr>
    </w:p>
    <w:p w14:paraId="48F9E48B">
      <w:pPr>
        <w:spacing w:line="360" w:lineRule="auto"/>
        <w:jc w:val="center"/>
        <w:rPr>
          <w:rFonts w:hint="eastAsia" w:ascii="宋体" w:hAnsi="宋体"/>
          <w:b/>
          <w:bCs/>
          <w:color w:val="000000" w:themeColor="text1"/>
          <w:sz w:val="36"/>
          <w:szCs w:val="36"/>
          <w14:textFill>
            <w14:solidFill>
              <w14:schemeClr w14:val="tx1"/>
            </w14:solidFill>
          </w14:textFill>
        </w:rPr>
      </w:pPr>
    </w:p>
    <w:p w14:paraId="0C740780">
      <w:pPr>
        <w:spacing w:line="360" w:lineRule="auto"/>
        <w:jc w:val="left"/>
        <w:rPr>
          <w:rFonts w:hint="eastAsia" w:ascii="宋体" w:hAnsi="宋体"/>
          <w:b/>
          <w:bCs/>
          <w:color w:val="000000" w:themeColor="text1"/>
          <w:kern w:val="44"/>
          <w:sz w:val="36"/>
          <w:szCs w:val="36"/>
          <w:u w:val="single"/>
          <w14:textFill>
            <w14:solidFill>
              <w14:schemeClr w14:val="tx1"/>
            </w14:solidFill>
          </w14:textFill>
        </w:rPr>
      </w:pPr>
      <w:r>
        <w:rPr>
          <w:rFonts w:hint="eastAsia" w:ascii="宋体" w:hAnsi="宋体"/>
          <w:b/>
          <w:bCs/>
          <w:color w:val="000000" w:themeColor="text1"/>
          <w:kern w:val="44"/>
          <w:sz w:val="36"/>
          <w:szCs w:val="36"/>
          <w14:textFill>
            <w14:solidFill>
              <w14:schemeClr w14:val="tx1"/>
            </w14:solidFill>
          </w14:textFill>
        </w:rPr>
        <w:t>项目名称：</w:t>
      </w:r>
      <w:r>
        <w:rPr>
          <w:rFonts w:hint="eastAsia" w:ascii="宋体" w:hAnsi="宋体"/>
          <w:b/>
          <w:bCs/>
          <w:color w:val="000000" w:themeColor="text1"/>
          <w:kern w:val="44"/>
          <w:sz w:val="36"/>
          <w:szCs w:val="36"/>
          <w:u w:val="single"/>
          <w14:textFill>
            <w14:solidFill>
              <w14:schemeClr w14:val="tx1"/>
            </w14:solidFill>
          </w14:textFill>
        </w:rPr>
        <w:t xml:space="preserve"> </w:t>
      </w:r>
      <w:r>
        <w:rPr>
          <w:rFonts w:ascii="宋体" w:hAnsi="宋体"/>
          <w:b/>
          <w:bCs/>
          <w:color w:val="000000" w:themeColor="text1"/>
          <w:kern w:val="44"/>
          <w:sz w:val="36"/>
          <w:szCs w:val="36"/>
          <w:u w:val="single"/>
          <w14:textFill>
            <w14:solidFill>
              <w14:schemeClr w14:val="tx1"/>
            </w14:solidFill>
          </w14:textFill>
        </w:rPr>
        <w:t xml:space="preserve">                    </w:t>
      </w:r>
      <w:r>
        <w:rPr>
          <w:rFonts w:hint="eastAsia" w:ascii="宋体" w:hAnsi="宋体"/>
          <w:b/>
          <w:bCs/>
          <w:color w:val="000000" w:themeColor="text1"/>
          <w:kern w:val="44"/>
          <w:sz w:val="36"/>
          <w:szCs w:val="36"/>
          <w:u w:val="single"/>
          <w14:textFill>
            <w14:solidFill>
              <w14:schemeClr w14:val="tx1"/>
            </w14:solidFill>
          </w14:textFill>
        </w:rPr>
        <w:t xml:space="preserve"> </w:t>
      </w:r>
      <w:r>
        <w:rPr>
          <w:rFonts w:ascii="宋体" w:hAnsi="宋体"/>
          <w:b/>
          <w:bCs/>
          <w:color w:val="000000" w:themeColor="text1"/>
          <w:kern w:val="44"/>
          <w:sz w:val="36"/>
          <w:szCs w:val="36"/>
          <w:u w:val="single"/>
          <w14:textFill>
            <w14:solidFill>
              <w14:schemeClr w14:val="tx1"/>
            </w14:solidFill>
          </w14:textFill>
        </w:rPr>
        <w:t xml:space="preserve">         </w:t>
      </w:r>
    </w:p>
    <w:p w14:paraId="2541A4E9">
      <w:pPr>
        <w:spacing w:line="360" w:lineRule="auto"/>
        <w:jc w:val="left"/>
        <w:rPr>
          <w:rFonts w:hint="eastAsia"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项目编号：</w:t>
      </w:r>
      <w:r>
        <w:rPr>
          <w:rFonts w:hint="eastAsia" w:ascii="宋体" w:hAnsi="宋体"/>
          <w:b/>
          <w:bCs/>
          <w:color w:val="000000" w:themeColor="text1"/>
          <w:kern w:val="44"/>
          <w:sz w:val="36"/>
          <w:szCs w:val="36"/>
          <w:u w:val="single"/>
          <w14:textFill>
            <w14:solidFill>
              <w14:schemeClr w14:val="tx1"/>
            </w14:solidFill>
          </w14:textFill>
        </w:rPr>
        <w:t xml:space="preserve"> </w:t>
      </w:r>
      <w:r>
        <w:rPr>
          <w:rFonts w:ascii="宋体" w:hAnsi="宋体"/>
          <w:b/>
          <w:bCs/>
          <w:color w:val="000000" w:themeColor="text1"/>
          <w:kern w:val="44"/>
          <w:sz w:val="36"/>
          <w:szCs w:val="36"/>
          <w:u w:val="single"/>
          <w14:textFill>
            <w14:solidFill>
              <w14:schemeClr w14:val="tx1"/>
            </w14:solidFill>
          </w14:textFill>
        </w:rPr>
        <w:t xml:space="preserve">                    </w:t>
      </w:r>
      <w:r>
        <w:rPr>
          <w:rFonts w:hint="eastAsia" w:ascii="宋体" w:hAnsi="宋体"/>
          <w:b/>
          <w:bCs/>
          <w:color w:val="000000" w:themeColor="text1"/>
          <w:kern w:val="44"/>
          <w:sz w:val="36"/>
          <w:szCs w:val="36"/>
          <w:u w:val="single"/>
          <w14:textFill>
            <w14:solidFill>
              <w14:schemeClr w14:val="tx1"/>
            </w14:solidFill>
          </w14:textFill>
        </w:rPr>
        <w:t xml:space="preserve"> </w:t>
      </w:r>
      <w:r>
        <w:rPr>
          <w:rFonts w:ascii="宋体" w:hAnsi="宋体"/>
          <w:b/>
          <w:bCs/>
          <w:color w:val="000000" w:themeColor="text1"/>
          <w:kern w:val="44"/>
          <w:sz w:val="36"/>
          <w:szCs w:val="36"/>
          <w:u w:val="single"/>
          <w14:textFill>
            <w14:solidFill>
              <w14:schemeClr w14:val="tx1"/>
            </w14:solidFill>
          </w14:textFill>
        </w:rPr>
        <w:t xml:space="preserve">         </w:t>
      </w:r>
    </w:p>
    <w:p w14:paraId="72D56563">
      <w:pPr>
        <w:spacing w:line="360" w:lineRule="auto"/>
        <w:rPr>
          <w:rFonts w:hint="eastAsia" w:ascii="宋体" w:hAnsi="宋体"/>
          <w:b/>
          <w:bCs/>
          <w:color w:val="000000" w:themeColor="text1"/>
          <w:sz w:val="36"/>
          <w:szCs w:val="36"/>
          <w14:textFill>
            <w14:solidFill>
              <w14:schemeClr w14:val="tx1"/>
            </w14:solidFill>
          </w14:textFill>
        </w:rPr>
      </w:pPr>
    </w:p>
    <w:p w14:paraId="0CF9C553">
      <w:pPr>
        <w:spacing w:line="360" w:lineRule="auto"/>
        <w:rPr>
          <w:rFonts w:hint="eastAsia" w:ascii="宋体" w:hAnsi="宋体"/>
          <w:b/>
          <w:bCs/>
          <w:color w:val="000000" w:themeColor="text1"/>
          <w:sz w:val="36"/>
          <w:szCs w:val="36"/>
          <w14:textFill>
            <w14:solidFill>
              <w14:schemeClr w14:val="tx1"/>
            </w14:solidFill>
          </w14:textFill>
        </w:rPr>
      </w:pPr>
    </w:p>
    <w:p w14:paraId="5864A879">
      <w:pPr>
        <w:spacing w:line="360" w:lineRule="auto"/>
        <w:rPr>
          <w:rFonts w:hint="eastAsia" w:ascii="宋体" w:hAnsi="宋体"/>
          <w:b/>
          <w:bCs/>
          <w:color w:val="000000" w:themeColor="text1"/>
          <w:sz w:val="36"/>
          <w:szCs w:val="36"/>
          <w14:textFill>
            <w14:solidFill>
              <w14:schemeClr w14:val="tx1"/>
            </w14:solidFill>
          </w14:textFill>
        </w:rPr>
      </w:pPr>
    </w:p>
    <w:p w14:paraId="4992D5BD">
      <w:pPr>
        <w:spacing w:line="360" w:lineRule="auto"/>
        <w:rPr>
          <w:rFonts w:hint="eastAsia" w:ascii="宋体" w:hAnsi="宋体"/>
          <w:b/>
          <w:bCs/>
          <w:color w:val="000000" w:themeColor="text1"/>
          <w:sz w:val="36"/>
          <w:szCs w:val="36"/>
          <w14:textFill>
            <w14:solidFill>
              <w14:schemeClr w14:val="tx1"/>
            </w14:solidFill>
          </w14:textFill>
        </w:rPr>
      </w:pPr>
    </w:p>
    <w:p w14:paraId="177111B6">
      <w:pPr>
        <w:spacing w:line="360" w:lineRule="auto"/>
        <w:rPr>
          <w:rFonts w:hint="eastAsia"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单位名称：</w:t>
      </w:r>
      <w:r>
        <w:rPr>
          <w:rFonts w:hint="eastAsia" w:ascii="宋体" w:hAnsi="宋体"/>
          <w:b/>
          <w:bCs/>
          <w:color w:val="000000" w:themeColor="text1"/>
          <w:sz w:val="36"/>
          <w:szCs w:val="36"/>
          <w:u w:val="single"/>
          <w14:textFill>
            <w14:solidFill>
              <w14:schemeClr w14:val="tx1"/>
            </w14:solidFill>
          </w14:textFill>
        </w:rPr>
        <w:t xml:space="preserve">                         </w:t>
      </w:r>
      <w:r>
        <w:rPr>
          <w:rFonts w:hint="eastAsia" w:ascii="宋体" w:hAnsi="宋体"/>
          <w:b/>
          <w:bCs/>
          <w:color w:val="000000" w:themeColor="text1"/>
          <w:sz w:val="36"/>
          <w:szCs w:val="36"/>
          <w14:textFill>
            <w14:solidFill>
              <w14:schemeClr w14:val="tx1"/>
            </w14:solidFill>
          </w14:textFill>
        </w:rPr>
        <w:t>（盖章）</w:t>
      </w:r>
    </w:p>
    <w:p w14:paraId="35A251C0">
      <w:pPr>
        <w:spacing w:line="360" w:lineRule="auto"/>
        <w:rPr>
          <w:rFonts w:hint="eastAsia" w:ascii="宋体" w:hAnsi="宋体"/>
          <w:b/>
          <w:bCs/>
          <w:color w:val="000000" w:themeColor="text1"/>
          <w:sz w:val="36"/>
          <w:szCs w:val="36"/>
          <w:u w:val="single"/>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法定代表人（或授权代表）：</w:t>
      </w:r>
      <w:r>
        <w:rPr>
          <w:rFonts w:hint="eastAsia" w:ascii="宋体" w:hAnsi="宋体"/>
          <w:b/>
          <w:bCs/>
          <w:color w:val="000000" w:themeColor="text1"/>
          <w:sz w:val="36"/>
          <w:szCs w:val="36"/>
          <w:u w:val="single"/>
          <w14:textFill>
            <w14:solidFill>
              <w14:schemeClr w14:val="tx1"/>
            </w14:solidFill>
          </w14:textFill>
        </w:rPr>
        <w:t xml:space="preserve">         </w:t>
      </w:r>
      <w:r>
        <w:rPr>
          <w:rFonts w:hint="eastAsia" w:ascii="宋体" w:hAnsi="宋体"/>
          <w:b/>
          <w:bCs/>
          <w:color w:val="000000" w:themeColor="text1"/>
          <w:sz w:val="36"/>
          <w:szCs w:val="36"/>
          <w14:textFill>
            <w14:solidFill>
              <w14:schemeClr w14:val="tx1"/>
            </w14:solidFill>
          </w14:textFill>
        </w:rPr>
        <w:t>（签字）</w:t>
      </w:r>
    </w:p>
    <w:p w14:paraId="01D174CB">
      <w:pPr>
        <w:spacing w:line="360" w:lineRule="auto"/>
        <w:rPr>
          <w:rFonts w:hint="eastAsia"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日期：</w:t>
      </w:r>
      <w:r>
        <w:rPr>
          <w:rFonts w:hint="eastAsia" w:ascii="宋体" w:hAnsi="宋体"/>
          <w:b/>
          <w:bCs/>
          <w:color w:val="000000" w:themeColor="text1"/>
          <w:sz w:val="36"/>
          <w:szCs w:val="36"/>
          <w:u w:val="single"/>
          <w14:textFill>
            <w14:solidFill>
              <w14:schemeClr w14:val="tx1"/>
            </w14:solidFill>
          </w14:textFill>
        </w:rPr>
        <w:t xml:space="preserve">        </w:t>
      </w:r>
      <w:r>
        <w:rPr>
          <w:rFonts w:hint="eastAsia" w:ascii="宋体" w:hAnsi="宋体"/>
          <w:b/>
          <w:bCs/>
          <w:color w:val="000000" w:themeColor="text1"/>
          <w:sz w:val="36"/>
          <w:szCs w:val="36"/>
          <w14:textFill>
            <w14:solidFill>
              <w14:schemeClr w14:val="tx1"/>
            </w14:solidFill>
          </w14:textFill>
        </w:rPr>
        <w:t>年</w:t>
      </w:r>
      <w:r>
        <w:rPr>
          <w:rFonts w:hint="eastAsia" w:ascii="宋体" w:hAnsi="宋体"/>
          <w:b/>
          <w:bCs/>
          <w:color w:val="000000" w:themeColor="text1"/>
          <w:sz w:val="36"/>
          <w:szCs w:val="36"/>
          <w:u w:val="single"/>
          <w14:textFill>
            <w14:solidFill>
              <w14:schemeClr w14:val="tx1"/>
            </w14:solidFill>
          </w14:textFill>
        </w:rPr>
        <w:t xml:space="preserve">        </w:t>
      </w:r>
      <w:r>
        <w:rPr>
          <w:rFonts w:hint="eastAsia" w:ascii="宋体" w:hAnsi="宋体"/>
          <w:b/>
          <w:bCs/>
          <w:color w:val="000000" w:themeColor="text1"/>
          <w:sz w:val="36"/>
          <w:szCs w:val="36"/>
          <w14:textFill>
            <w14:solidFill>
              <w14:schemeClr w14:val="tx1"/>
            </w14:solidFill>
          </w14:textFill>
        </w:rPr>
        <w:t>月</w:t>
      </w:r>
      <w:r>
        <w:rPr>
          <w:rFonts w:hint="eastAsia" w:ascii="宋体" w:hAnsi="宋体"/>
          <w:b/>
          <w:bCs/>
          <w:color w:val="000000" w:themeColor="text1"/>
          <w:sz w:val="36"/>
          <w:szCs w:val="36"/>
          <w:u w:val="single"/>
          <w14:textFill>
            <w14:solidFill>
              <w14:schemeClr w14:val="tx1"/>
            </w14:solidFill>
          </w14:textFill>
        </w:rPr>
        <w:t xml:space="preserve">       </w:t>
      </w:r>
      <w:r>
        <w:rPr>
          <w:rFonts w:hint="eastAsia" w:ascii="宋体" w:hAnsi="宋体"/>
          <w:b/>
          <w:bCs/>
          <w:color w:val="000000" w:themeColor="text1"/>
          <w:sz w:val="36"/>
          <w:szCs w:val="36"/>
          <w14:textFill>
            <w14:solidFill>
              <w14:schemeClr w14:val="tx1"/>
            </w14:solidFill>
          </w14:textFill>
        </w:rPr>
        <w:t>日</w:t>
      </w:r>
    </w:p>
    <w:p w14:paraId="55554D94">
      <w:pPr>
        <w:spacing w:line="360" w:lineRule="auto"/>
        <w:rPr>
          <w:rFonts w:hint="eastAsia" w:ascii="宋体" w:hAnsi="宋体" w:cs="黑体"/>
          <w:b/>
          <w:bCs/>
          <w:color w:val="000000" w:themeColor="text1"/>
          <w:spacing w:val="2"/>
          <w:sz w:val="36"/>
          <w:szCs w:val="36"/>
          <w14:textFill>
            <w14:solidFill>
              <w14:schemeClr w14:val="tx1"/>
            </w14:solidFill>
          </w14:textFill>
        </w:rPr>
      </w:pPr>
    </w:p>
    <w:p w14:paraId="15B81145">
      <w:pPr>
        <w:spacing w:line="360" w:lineRule="auto"/>
        <w:ind w:left="4100"/>
        <w:rPr>
          <w:rFonts w:hint="eastAsia" w:ascii="方正小标宋_GBK" w:hAnsi="黑体" w:eastAsia="方正小标宋_GBK" w:cs="黑体"/>
          <w:color w:val="000000" w:themeColor="text1"/>
          <w:spacing w:val="2"/>
          <w:sz w:val="32"/>
          <w:szCs w:val="32"/>
          <w14:textFill>
            <w14:solidFill>
              <w14:schemeClr w14:val="tx1"/>
            </w14:solidFill>
          </w14:textFill>
        </w:rPr>
      </w:pPr>
      <w:r>
        <w:rPr>
          <w:rFonts w:ascii="宋体" w:hAnsi="宋体" w:cs="黑体"/>
          <w:color w:val="000000" w:themeColor="text1"/>
          <w:spacing w:val="2"/>
          <w:sz w:val="36"/>
          <w:szCs w:val="36"/>
          <w14:textFill>
            <w14:solidFill>
              <w14:schemeClr w14:val="tx1"/>
            </w14:solidFill>
          </w14:textFill>
        </w:rPr>
        <w:br w:type="page"/>
      </w:r>
      <w:r>
        <w:rPr>
          <w:rFonts w:hint="eastAsia" w:ascii="方正小标宋_GBK" w:hAnsi="黑体" w:eastAsia="方正小标宋_GBK" w:cs="黑体"/>
          <w:color w:val="000000" w:themeColor="text1"/>
          <w:spacing w:val="2"/>
          <w:sz w:val="32"/>
          <w:szCs w:val="32"/>
          <w14:textFill>
            <w14:solidFill>
              <w14:schemeClr w14:val="tx1"/>
            </w14:solidFill>
          </w14:textFill>
        </w:rPr>
        <w:t>目录</w:t>
      </w:r>
    </w:p>
    <w:p w14:paraId="3008B375">
      <w:pPr>
        <w:spacing w:line="360" w:lineRule="auto"/>
        <w:rPr>
          <w:rFonts w:hint="eastAsia" w:ascii="黑体" w:hAnsi="黑体" w:eastAsia="黑体"/>
          <w:color w:val="000000" w:themeColor="text1"/>
          <w:sz w:val="24"/>
          <w14:textFill>
            <w14:solidFill>
              <w14:schemeClr w14:val="tx1"/>
            </w14:solidFill>
          </w14:textFill>
        </w:rPr>
      </w:pPr>
    </w:p>
    <w:p w14:paraId="46955402">
      <w:pPr>
        <w:spacing w:line="360" w:lineRule="auto"/>
        <w:rPr>
          <w:rFonts w:hint="eastAsia"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一、</w:t>
      </w:r>
      <w:r>
        <w:rPr>
          <w:rFonts w:hint="eastAsia" w:ascii="黑体" w:hAnsi="黑体" w:eastAsia="黑体"/>
          <w:color w:val="000000" w:themeColor="text1"/>
          <w:szCs w:val="21"/>
          <w14:textFill>
            <w14:solidFill>
              <w14:schemeClr w14:val="tx1"/>
            </w14:solidFill>
          </w14:textFill>
        </w:rPr>
        <w:t>响应函....................................................................</w:t>
      </w:r>
    </w:p>
    <w:p w14:paraId="58ED267C">
      <w:pPr>
        <w:spacing w:line="360" w:lineRule="auto"/>
        <w:rPr>
          <w:rFonts w:hint="eastAsia"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二、法定代表人身份证明或授权委托书</w:t>
      </w:r>
      <w:r>
        <w:rPr>
          <w:rFonts w:hint="eastAsia" w:ascii="黑体" w:hAnsi="黑体" w:eastAsia="黑体"/>
          <w:color w:val="000000" w:themeColor="text1"/>
          <w:szCs w:val="21"/>
          <w14:textFill>
            <w14:solidFill>
              <w14:schemeClr w14:val="tx1"/>
            </w14:solidFill>
          </w14:textFill>
        </w:rPr>
        <w:t>............................................</w:t>
      </w:r>
    </w:p>
    <w:p w14:paraId="56CFB275">
      <w:pPr>
        <w:spacing w:line="360" w:lineRule="auto"/>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三</w:t>
      </w:r>
      <w:r>
        <w:rPr>
          <w:rFonts w:ascii="黑体" w:hAnsi="黑体" w:eastAsia="黑体"/>
          <w:color w:val="000000" w:themeColor="text1"/>
          <w:szCs w:val="21"/>
          <w14:textFill>
            <w14:solidFill>
              <w14:schemeClr w14:val="tx1"/>
            </w14:solidFill>
          </w14:textFill>
        </w:rPr>
        <w:t>、响应人</w:t>
      </w:r>
      <w:r>
        <w:rPr>
          <w:rFonts w:hint="eastAsia" w:ascii="黑体" w:hAnsi="黑体" w:eastAsia="黑体"/>
          <w:color w:val="000000" w:themeColor="text1"/>
          <w:szCs w:val="21"/>
          <w14:textFill>
            <w14:solidFill>
              <w14:schemeClr w14:val="tx1"/>
            </w14:solidFill>
          </w14:textFill>
        </w:rPr>
        <w:t>营业执照、医疗器械经营许可证、注册证等资质文件.....................</w:t>
      </w:r>
    </w:p>
    <w:p w14:paraId="13F63F04">
      <w:pPr>
        <w:spacing w:line="360" w:lineRule="auto"/>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四</w:t>
      </w:r>
      <w:r>
        <w:rPr>
          <w:rFonts w:ascii="黑体" w:hAnsi="黑体" w:eastAsia="黑体"/>
          <w:color w:val="000000" w:themeColor="text1"/>
          <w:szCs w:val="21"/>
          <w14:textFill>
            <w14:solidFill>
              <w14:schemeClr w14:val="tx1"/>
            </w14:solidFill>
          </w14:textFill>
        </w:rPr>
        <w:t>、</w:t>
      </w:r>
      <w:r>
        <w:rPr>
          <w:rFonts w:hint="eastAsia" w:ascii="黑体" w:hAnsi="黑体" w:eastAsia="黑体"/>
          <w:color w:val="000000" w:themeColor="text1"/>
          <w:szCs w:val="21"/>
          <w14:textFill>
            <w14:solidFill>
              <w14:schemeClr w14:val="tx1"/>
            </w14:solidFill>
          </w14:textFill>
        </w:rPr>
        <w:t>响应人</w:t>
      </w:r>
      <w:r>
        <w:rPr>
          <w:rFonts w:ascii="黑体" w:hAnsi="黑体" w:eastAsia="黑体"/>
          <w:color w:val="000000" w:themeColor="text1"/>
          <w:szCs w:val="21"/>
          <w14:textFill>
            <w14:solidFill>
              <w14:schemeClr w14:val="tx1"/>
            </w14:solidFill>
          </w14:textFill>
        </w:rPr>
        <w:t>基本信息</w:t>
      </w:r>
      <w:r>
        <w:rPr>
          <w:rFonts w:hint="eastAsia" w:ascii="黑体" w:hAnsi="黑体" w:eastAsia="黑体"/>
          <w:color w:val="000000" w:themeColor="text1"/>
          <w:szCs w:val="21"/>
          <w14:textFill>
            <w14:solidFill>
              <w14:schemeClr w14:val="tx1"/>
            </w14:solidFill>
          </w14:textFill>
        </w:rPr>
        <w:t>...........................................................</w:t>
      </w:r>
    </w:p>
    <w:p w14:paraId="45406E00">
      <w:pPr>
        <w:spacing w:line="360" w:lineRule="auto"/>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五、响应人财务状况报告.......................................................</w:t>
      </w:r>
    </w:p>
    <w:p w14:paraId="77F26B6B">
      <w:pPr>
        <w:spacing w:line="360" w:lineRule="auto"/>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六、响应人</w:t>
      </w:r>
      <w:r>
        <w:rPr>
          <w:rFonts w:ascii="黑体" w:hAnsi="黑体" w:eastAsia="黑体"/>
          <w:color w:val="000000" w:themeColor="text1"/>
          <w:szCs w:val="21"/>
          <w14:textFill>
            <w14:solidFill>
              <w14:schemeClr w14:val="tx1"/>
            </w14:solidFill>
          </w14:textFill>
        </w:rPr>
        <w:t>缴纳税收和社会保障资金凭据</w:t>
      </w:r>
      <w:r>
        <w:rPr>
          <w:rFonts w:hint="eastAsia" w:ascii="黑体" w:hAnsi="黑体" w:eastAsia="黑体"/>
          <w:color w:val="000000" w:themeColor="text1"/>
          <w:szCs w:val="21"/>
          <w14:textFill>
            <w14:solidFill>
              <w14:schemeClr w14:val="tx1"/>
            </w14:solidFill>
          </w14:textFill>
        </w:rPr>
        <w:t>.........................................</w:t>
      </w:r>
    </w:p>
    <w:p w14:paraId="31C8690F">
      <w:pPr>
        <w:spacing w:line="360" w:lineRule="auto"/>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七、</w:t>
      </w:r>
      <w:r>
        <w:rPr>
          <w:rFonts w:ascii="黑体" w:hAnsi="黑体" w:eastAsia="黑体"/>
          <w:color w:val="000000" w:themeColor="text1"/>
          <w:szCs w:val="21"/>
          <w14:textFill>
            <w14:solidFill>
              <w14:schemeClr w14:val="tx1"/>
            </w14:solidFill>
          </w14:textFill>
        </w:rPr>
        <w:t>无重大违法行为声明</w:t>
      </w:r>
      <w:r>
        <w:rPr>
          <w:rFonts w:hint="eastAsia" w:ascii="黑体" w:hAnsi="黑体" w:eastAsia="黑体"/>
          <w:color w:val="000000" w:themeColor="text1"/>
          <w:szCs w:val="21"/>
          <w14:textFill>
            <w14:solidFill>
              <w14:schemeClr w14:val="tx1"/>
            </w14:solidFill>
          </w14:textFill>
        </w:rPr>
        <w:t>.......................................................</w:t>
      </w:r>
    </w:p>
    <w:p w14:paraId="20E8CEB2">
      <w:pPr>
        <w:spacing w:line="360" w:lineRule="auto"/>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八</w:t>
      </w:r>
      <w:r>
        <w:rPr>
          <w:rFonts w:ascii="黑体" w:hAnsi="黑体" w:eastAsia="黑体"/>
          <w:color w:val="000000" w:themeColor="text1"/>
          <w:szCs w:val="21"/>
          <w14:textFill>
            <w14:solidFill>
              <w14:schemeClr w14:val="tx1"/>
            </w14:solidFill>
          </w14:textFill>
        </w:rPr>
        <w:t>、报价一览表</w:t>
      </w:r>
      <w:r>
        <w:rPr>
          <w:rFonts w:hint="eastAsia" w:ascii="黑体" w:hAnsi="黑体" w:eastAsia="黑体"/>
          <w:color w:val="000000" w:themeColor="text1"/>
          <w:szCs w:val="21"/>
          <w14:textFill>
            <w14:solidFill>
              <w14:schemeClr w14:val="tx1"/>
            </w14:solidFill>
          </w14:textFill>
        </w:rPr>
        <w:t>................................................................</w:t>
      </w:r>
    </w:p>
    <w:p w14:paraId="4D448DE3">
      <w:pPr>
        <w:spacing w:line="360" w:lineRule="auto"/>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九、项目偏离表................................................................</w:t>
      </w:r>
    </w:p>
    <w:p w14:paraId="0B89128C">
      <w:pPr>
        <w:spacing w:line="360" w:lineRule="auto"/>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十、项目业绩一览表............................................................</w:t>
      </w:r>
    </w:p>
    <w:p w14:paraId="0C688749">
      <w:pPr>
        <w:spacing w:line="360" w:lineRule="auto"/>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十一、荣誉、资质证书..........................................................</w:t>
      </w:r>
    </w:p>
    <w:p w14:paraId="177BADF3">
      <w:pPr>
        <w:spacing w:line="360" w:lineRule="auto"/>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十二、项目方案和产品信息......................................................</w:t>
      </w:r>
    </w:p>
    <w:p w14:paraId="0A573458">
      <w:pPr>
        <w:spacing w:line="360" w:lineRule="auto"/>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十三、售后服务承诺............................................................</w:t>
      </w:r>
    </w:p>
    <w:p w14:paraId="51FDADAA">
      <w:pPr>
        <w:spacing w:line="360" w:lineRule="auto"/>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十四、响应人认为有必要提供的其他材料..........................................</w:t>
      </w:r>
    </w:p>
    <w:p w14:paraId="4C20FF24">
      <w:pPr>
        <w:spacing w:line="360" w:lineRule="auto"/>
        <w:rPr>
          <w:rFonts w:hint="eastAsia" w:ascii="黑体" w:hAnsi="黑体" w:eastAsia="黑体"/>
          <w:color w:val="000000" w:themeColor="text1"/>
          <w:szCs w:val="21"/>
          <w14:textFill>
            <w14:solidFill>
              <w14:schemeClr w14:val="tx1"/>
            </w14:solidFill>
          </w14:textFill>
        </w:rPr>
      </w:pPr>
    </w:p>
    <w:p w14:paraId="52A6804D">
      <w:pPr>
        <w:spacing w:line="360" w:lineRule="auto"/>
        <w:rPr>
          <w:rFonts w:hint="eastAsia" w:ascii="黑体" w:hAnsi="黑体" w:eastAsia="黑体"/>
          <w:color w:val="000000" w:themeColor="text1"/>
          <w:szCs w:val="21"/>
          <w14:textFill>
            <w14:solidFill>
              <w14:schemeClr w14:val="tx1"/>
            </w14:solidFill>
          </w14:textFill>
        </w:rPr>
      </w:pPr>
      <w:r>
        <w:rPr>
          <w:rFonts w:hint="eastAsia" w:ascii="宋体" w:hAnsi="宋体"/>
          <w:bCs/>
          <w:iCs/>
          <w:color w:val="000000" w:themeColor="text1"/>
          <w:szCs w:val="21"/>
          <w14:textFill>
            <w14:solidFill>
              <w14:schemeClr w14:val="tx1"/>
            </w14:solidFill>
          </w14:textFill>
        </w:rPr>
        <w:t>（说明：响应文件标注页码。）</w:t>
      </w:r>
    </w:p>
    <w:p w14:paraId="702E8C9A">
      <w:pPr>
        <w:spacing w:line="360" w:lineRule="auto"/>
        <w:rPr>
          <w:rFonts w:hint="eastAsia" w:ascii="黑体" w:hAnsi="黑体" w:eastAsia="黑体"/>
          <w:color w:val="000000" w:themeColor="text1"/>
          <w:szCs w:val="21"/>
          <w14:textFill>
            <w14:solidFill>
              <w14:schemeClr w14:val="tx1"/>
            </w14:solidFill>
          </w14:textFill>
        </w:rPr>
      </w:pPr>
    </w:p>
    <w:p w14:paraId="26370FF1">
      <w:pPr>
        <w:spacing w:line="360" w:lineRule="auto"/>
        <w:rPr>
          <w:rFonts w:hint="eastAsia" w:ascii="黑体" w:hAnsi="黑体" w:eastAsia="黑体"/>
          <w:color w:val="000000" w:themeColor="text1"/>
          <w:sz w:val="24"/>
          <w14:textFill>
            <w14:solidFill>
              <w14:schemeClr w14:val="tx1"/>
            </w14:solidFill>
          </w14:textFill>
        </w:rPr>
      </w:pPr>
    </w:p>
    <w:p w14:paraId="2E0E7551">
      <w:pPr>
        <w:spacing w:line="360" w:lineRule="auto"/>
        <w:rPr>
          <w:rFonts w:hint="eastAsia" w:ascii="黑体" w:hAnsi="黑体" w:eastAsia="黑体"/>
          <w:color w:val="000000" w:themeColor="text1"/>
          <w:sz w:val="24"/>
          <w14:textFill>
            <w14:solidFill>
              <w14:schemeClr w14:val="tx1"/>
            </w14:solidFill>
          </w14:textFill>
        </w:rPr>
      </w:pPr>
    </w:p>
    <w:p w14:paraId="77B9363D">
      <w:pPr>
        <w:spacing w:line="360" w:lineRule="auto"/>
        <w:rPr>
          <w:rFonts w:hint="eastAsia" w:ascii="黑体" w:hAnsi="黑体" w:eastAsia="黑体"/>
          <w:color w:val="000000" w:themeColor="text1"/>
          <w:sz w:val="24"/>
          <w14:textFill>
            <w14:solidFill>
              <w14:schemeClr w14:val="tx1"/>
            </w14:solidFill>
          </w14:textFill>
        </w:rPr>
      </w:pPr>
    </w:p>
    <w:p w14:paraId="11D7B7C0">
      <w:pPr>
        <w:spacing w:line="360" w:lineRule="auto"/>
        <w:rPr>
          <w:rFonts w:hint="eastAsia" w:ascii="黑体" w:hAnsi="黑体" w:eastAsia="黑体"/>
          <w:color w:val="000000" w:themeColor="text1"/>
          <w:sz w:val="24"/>
          <w14:textFill>
            <w14:solidFill>
              <w14:schemeClr w14:val="tx1"/>
            </w14:solidFill>
          </w14:textFill>
        </w:rPr>
      </w:pPr>
    </w:p>
    <w:p w14:paraId="3554B293">
      <w:pPr>
        <w:spacing w:line="360" w:lineRule="auto"/>
        <w:rPr>
          <w:rFonts w:hint="eastAsia" w:ascii="黑体" w:hAnsi="黑体" w:eastAsia="黑体"/>
          <w:color w:val="000000" w:themeColor="text1"/>
          <w:sz w:val="24"/>
          <w14:textFill>
            <w14:solidFill>
              <w14:schemeClr w14:val="tx1"/>
            </w14:solidFill>
          </w14:textFill>
        </w:rPr>
      </w:pPr>
    </w:p>
    <w:p w14:paraId="362E044B">
      <w:pPr>
        <w:spacing w:line="360" w:lineRule="auto"/>
        <w:rPr>
          <w:rFonts w:hint="eastAsia" w:ascii="黑体" w:hAnsi="黑体" w:eastAsia="黑体"/>
          <w:color w:val="000000" w:themeColor="text1"/>
          <w:sz w:val="24"/>
          <w14:textFill>
            <w14:solidFill>
              <w14:schemeClr w14:val="tx1"/>
            </w14:solidFill>
          </w14:textFill>
        </w:rPr>
      </w:pPr>
    </w:p>
    <w:p w14:paraId="2A03426E">
      <w:pPr>
        <w:spacing w:line="360" w:lineRule="auto"/>
        <w:rPr>
          <w:rFonts w:hint="eastAsia" w:ascii="黑体" w:hAnsi="黑体" w:eastAsia="黑体"/>
          <w:color w:val="000000" w:themeColor="text1"/>
          <w:sz w:val="24"/>
          <w14:textFill>
            <w14:solidFill>
              <w14:schemeClr w14:val="tx1"/>
            </w14:solidFill>
          </w14:textFill>
        </w:rPr>
      </w:pPr>
    </w:p>
    <w:p w14:paraId="15E44713">
      <w:pPr>
        <w:spacing w:line="360" w:lineRule="auto"/>
        <w:rPr>
          <w:rFonts w:hint="eastAsia" w:ascii="黑体" w:hAnsi="黑体" w:eastAsia="黑体"/>
          <w:color w:val="000000" w:themeColor="text1"/>
          <w:sz w:val="24"/>
          <w14:textFill>
            <w14:solidFill>
              <w14:schemeClr w14:val="tx1"/>
            </w14:solidFill>
          </w14:textFill>
        </w:rPr>
      </w:pPr>
    </w:p>
    <w:p w14:paraId="13A621EE">
      <w:pPr>
        <w:spacing w:line="360" w:lineRule="auto"/>
        <w:rPr>
          <w:rFonts w:hint="eastAsia" w:ascii="黑体" w:hAnsi="黑体" w:eastAsia="黑体"/>
          <w:color w:val="000000" w:themeColor="text1"/>
          <w:sz w:val="24"/>
          <w14:textFill>
            <w14:solidFill>
              <w14:schemeClr w14:val="tx1"/>
            </w14:solidFill>
          </w14:textFill>
        </w:rPr>
      </w:pPr>
    </w:p>
    <w:p w14:paraId="6C073BB4">
      <w:pPr>
        <w:spacing w:line="360" w:lineRule="auto"/>
        <w:rPr>
          <w:rFonts w:hint="eastAsia" w:ascii="黑体" w:hAnsi="黑体" w:eastAsia="黑体"/>
          <w:color w:val="000000" w:themeColor="text1"/>
          <w:sz w:val="24"/>
          <w14:textFill>
            <w14:solidFill>
              <w14:schemeClr w14:val="tx1"/>
            </w14:solidFill>
          </w14:textFill>
        </w:rPr>
      </w:pPr>
    </w:p>
    <w:p w14:paraId="0761A973">
      <w:pPr>
        <w:spacing w:line="360" w:lineRule="auto"/>
        <w:rPr>
          <w:color w:val="000000" w:themeColor="text1"/>
          <w14:textFill>
            <w14:solidFill>
              <w14:schemeClr w14:val="tx1"/>
            </w14:solidFill>
          </w14:textFill>
        </w:rPr>
      </w:pPr>
    </w:p>
    <w:p w14:paraId="4D907DAD">
      <w:pPr>
        <w:spacing w:line="360" w:lineRule="auto"/>
        <w:jc w:val="left"/>
        <w:rPr>
          <w:rFonts w:hint="eastAsia"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一、  响应</w:t>
      </w:r>
      <w:r>
        <w:rPr>
          <w:rFonts w:ascii="宋体" w:hAnsi="宋体"/>
          <w:b/>
          <w:color w:val="000000" w:themeColor="text1"/>
          <w:sz w:val="28"/>
          <w:szCs w:val="28"/>
          <w14:textFill>
            <w14:solidFill>
              <w14:schemeClr w14:val="tx1"/>
            </w14:solidFill>
          </w14:textFill>
        </w:rPr>
        <w:t>函</w:t>
      </w:r>
      <w:r>
        <w:rPr>
          <w:rFonts w:hint="eastAsia" w:ascii="宋体" w:hAnsi="宋体"/>
          <w:b/>
          <w:color w:val="000000" w:themeColor="text1"/>
          <w:sz w:val="28"/>
          <w:szCs w:val="28"/>
          <w14:textFill>
            <w14:solidFill>
              <w14:schemeClr w14:val="tx1"/>
            </w14:solidFill>
          </w14:textFill>
        </w:rPr>
        <w:t xml:space="preserve">            </w:t>
      </w:r>
    </w:p>
    <w:p w14:paraId="30E8E5AC">
      <w:pPr>
        <w:spacing w:line="360" w:lineRule="auto"/>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响应</w:t>
      </w:r>
      <w:r>
        <w:rPr>
          <w:rFonts w:ascii="宋体" w:hAnsi="宋体"/>
          <w:b/>
          <w:color w:val="000000" w:themeColor="text1"/>
          <w:sz w:val="32"/>
          <w:szCs w:val="32"/>
          <w14:textFill>
            <w14:solidFill>
              <w14:schemeClr w14:val="tx1"/>
            </w14:solidFill>
          </w14:textFill>
        </w:rPr>
        <w:t xml:space="preserve">函 </w:t>
      </w:r>
    </w:p>
    <w:p w14:paraId="07BA9481">
      <w:pPr>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扬州市第三人民医院：</w:t>
      </w:r>
    </w:p>
    <w:p w14:paraId="6C54480F">
      <w:pPr>
        <w:tabs>
          <w:tab w:val="left" w:pos="1498"/>
        </w:tabs>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经研究，我们决定参加扬州市第三人民医院</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招标</w:t>
      </w:r>
      <w:r>
        <w:rPr>
          <w:rFonts w:ascii="宋体" w:hAnsi="宋体"/>
          <w:color w:val="000000" w:themeColor="text1"/>
          <w:sz w:val="24"/>
          <w14:textFill>
            <w14:solidFill>
              <w14:schemeClr w14:val="tx1"/>
            </w14:solidFill>
          </w14:textFill>
        </w:rPr>
        <w:t>活动，为此，我方郑重声明以下诸点，并负法律责任。</w:t>
      </w:r>
    </w:p>
    <w:p w14:paraId="066AD033">
      <w:pPr>
        <w:tabs>
          <w:tab w:val="left" w:pos="1498"/>
        </w:tabs>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三、</w:t>
      </w:r>
      <w:r>
        <w:rPr>
          <w:rFonts w:hint="eastAsia" w:ascii="宋体" w:hAnsi="宋体"/>
          <w:color w:val="000000" w:themeColor="text1"/>
          <w:sz w:val="24"/>
          <w14:textFill>
            <w14:solidFill>
              <w14:schemeClr w14:val="tx1"/>
            </w14:solidFill>
          </w14:textFill>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14:textFill>
            <w14:solidFill>
              <w14:schemeClr w14:val="tx1"/>
            </w14:solidFill>
          </w14:textFill>
        </w:rPr>
        <w:t>；</w:t>
      </w:r>
    </w:p>
    <w:p w14:paraId="32809D4C">
      <w:pPr>
        <w:tabs>
          <w:tab w:val="left" w:pos="1498"/>
        </w:tabs>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四、我们理解，最低报价不是</w:t>
      </w:r>
      <w:r>
        <w:rPr>
          <w:rFonts w:hint="eastAsia" w:ascii="宋体" w:hAnsi="宋体"/>
          <w:color w:val="000000" w:themeColor="text1"/>
          <w:sz w:val="24"/>
          <w14:textFill>
            <w14:solidFill>
              <w14:schemeClr w14:val="tx1"/>
            </w14:solidFill>
          </w14:textFill>
        </w:rPr>
        <w:t>中标</w:t>
      </w:r>
      <w:r>
        <w:rPr>
          <w:rFonts w:ascii="宋体" w:hAnsi="宋体"/>
          <w:color w:val="000000" w:themeColor="text1"/>
          <w:sz w:val="24"/>
          <w14:textFill>
            <w14:solidFill>
              <w14:schemeClr w14:val="tx1"/>
            </w14:solidFill>
          </w14:textFill>
        </w:rPr>
        <w:t>的唯一条件，贵方有选择</w:t>
      </w:r>
      <w:r>
        <w:rPr>
          <w:rFonts w:hint="eastAsia" w:ascii="宋体" w:hAnsi="宋体"/>
          <w:color w:val="000000" w:themeColor="text1"/>
          <w:sz w:val="24"/>
          <w14:textFill>
            <w14:solidFill>
              <w14:schemeClr w14:val="tx1"/>
            </w14:solidFill>
          </w14:textFill>
        </w:rPr>
        <w:t>中标</w:t>
      </w:r>
      <w:r>
        <w:rPr>
          <w:rFonts w:ascii="宋体" w:hAnsi="宋体"/>
          <w:color w:val="000000" w:themeColor="text1"/>
          <w:sz w:val="24"/>
          <w14:textFill>
            <w14:solidFill>
              <w14:schemeClr w14:val="tx1"/>
            </w14:solidFill>
          </w14:textFill>
        </w:rPr>
        <w:t>人的权利；</w:t>
      </w:r>
    </w:p>
    <w:p w14:paraId="516E0F14">
      <w:pPr>
        <w:tabs>
          <w:tab w:val="left" w:pos="1498"/>
        </w:tabs>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五、我方愿按《中华人民共和国</w:t>
      </w:r>
      <w:r>
        <w:rPr>
          <w:rFonts w:hint="eastAsia" w:ascii="宋体" w:hAnsi="宋体"/>
          <w:color w:val="000000" w:themeColor="text1"/>
          <w:sz w:val="24"/>
          <w14:textFill>
            <w14:solidFill>
              <w14:schemeClr w14:val="tx1"/>
            </w14:solidFill>
          </w14:textFill>
        </w:rPr>
        <w:t>民法典</w:t>
      </w:r>
      <w:r>
        <w:rPr>
          <w:rFonts w:ascii="宋体" w:hAnsi="宋体"/>
          <w:color w:val="000000" w:themeColor="text1"/>
          <w:sz w:val="24"/>
          <w14:textFill>
            <w14:solidFill>
              <w14:schemeClr w14:val="tx1"/>
            </w14:solidFill>
          </w14:textFill>
        </w:rPr>
        <w:t>》及其他有关法律、法规的规定，自觉履行自己的全部责任；</w:t>
      </w:r>
    </w:p>
    <w:p w14:paraId="5E1E6D3E">
      <w:pPr>
        <w:tabs>
          <w:tab w:val="left" w:pos="1498"/>
        </w:tabs>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w:t>
      </w:r>
      <w:r>
        <w:rPr>
          <w:rFonts w:ascii="宋体" w:hAnsi="宋体"/>
          <w:color w:val="000000" w:themeColor="text1"/>
          <w:sz w:val="24"/>
          <w14:textFill>
            <w14:solidFill>
              <w14:schemeClr w14:val="tx1"/>
            </w14:solidFill>
          </w14:textFill>
        </w:rPr>
        <w:t>、我方</w:t>
      </w:r>
      <w:r>
        <w:rPr>
          <w:rFonts w:hint="eastAsia" w:ascii="宋体" w:hAnsi="宋体"/>
          <w:color w:val="000000" w:themeColor="text1"/>
          <w:sz w:val="24"/>
          <w14:textFill>
            <w14:solidFill>
              <w14:schemeClr w14:val="tx1"/>
            </w14:solidFill>
          </w14:textFill>
        </w:rPr>
        <w:t>响应</w:t>
      </w:r>
      <w:r>
        <w:rPr>
          <w:rFonts w:ascii="宋体" w:hAnsi="宋体"/>
          <w:color w:val="000000" w:themeColor="text1"/>
          <w:sz w:val="24"/>
          <w14:textFill>
            <w14:solidFill>
              <w14:schemeClr w14:val="tx1"/>
            </w14:solidFill>
          </w14:textFill>
        </w:rPr>
        <w:t>招标文件规定的响应有效期。</w:t>
      </w:r>
    </w:p>
    <w:p w14:paraId="3EA59BDB">
      <w:pPr>
        <w:spacing w:line="360" w:lineRule="auto"/>
        <w:rPr>
          <w:rFonts w:hint="eastAsia" w:ascii="宋体" w:hAnsi="宋体"/>
          <w:color w:val="000000" w:themeColor="text1"/>
          <w:sz w:val="24"/>
          <w14:textFill>
            <w14:solidFill>
              <w14:schemeClr w14:val="tx1"/>
            </w14:solidFill>
          </w14:textFill>
        </w:rPr>
      </w:pPr>
    </w:p>
    <w:p w14:paraId="21CA9976">
      <w:pPr>
        <w:spacing w:line="360" w:lineRule="auto"/>
        <w:rPr>
          <w:rFonts w:hint="eastAsia" w:ascii="宋体" w:hAnsi="宋体"/>
          <w:color w:val="000000" w:themeColor="text1"/>
          <w:sz w:val="24"/>
          <w14:textFill>
            <w14:solidFill>
              <w14:schemeClr w14:val="tx1"/>
            </w14:solidFill>
          </w14:textFill>
        </w:rPr>
      </w:pPr>
    </w:p>
    <w:p w14:paraId="4287DF47">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法定代表人（或法定代表人授权代表）签字：</w:t>
      </w:r>
    </w:p>
    <w:p w14:paraId="407E7331">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投标公司名称（签章）： </w:t>
      </w:r>
    </w:p>
    <w:p w14:paraId="510B5611">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日期： </w:t>
      </w:r>
      <w:r>
        <w:rPr>
          <w:rFonts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年 </w:t>
      </w:r>
      <w:r>
        <w:rPr>
          <w:rFonts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月 </w:t>
      </w:r>
      <w:r>
        <w:rPr>
          <w:rFonts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日 </w:t>
      </w:r>
    </w:p>
    <w:p w14:paraId="247C3413">
      <w:pPr>
        <w:widowControl/>
        <w:spacing w:line="360" w:lineRule="auto"/>
        <w:jc w:val="left"/>
        <w:rPr>
          <w:rFonts w:hint="eastAsia" w:ascii="宋体" w:hAnsi="宋体" w:cs="宋体"/>
          <w:color w:val="000000" w:themeColor="text1"/>
          <w:kern w:val="0"/>
          <w:sz w:val="24"/>
          <w14:textFill>
            <w14:solidFill>
              <w14:schemeClr w14:val="tx1"/>
            </w14:solidFill>
          </w14:textFill>
        </w:rPr>
      </w:pPr>
    </w:p>
    <w:p w14:paraId="48C95C26">
      <w:pPr>
        <w:widowControl/>
        <w:spacing w:line="360" w:lineRule="auto"/>
        <w:jc w:val="left"/>
        <w:rPr>
          <w:rFonts w:hint="eastAsia" w:ascii="宋体" w:hAnsi="宋体" w:cs="宋体"/>
          <w:color w:val="000000" w:themeColor="text1"/>
          <w:kern w:val="0"/>
          <w:sz w:val="24"/>
          <w14:textFill>
            <w14:solidFill>
              <w14:schemeClr w14:val="tx1"/>
            </w14:solidFill>
          </w14:textFill>
        </w:rPr>
      </w:pPr>
    </w:p>
    <w:p w14:paraId="6234ED6D">
      <w:pPr>
        <w:widowControl/>
        <w:spacing w:line="360" w:lineRule="auto"/>
        <w:jc w:val="left"/>
        <w:rPr>
          <w:rFonts w:hint="eastAsia" w:ascii="宋体" w:hAnsi="宋体" w:cs="宋体"/>
          <w:color w:val="000000" w:themeColor="text1"/>
          <w:kern w:val="0"/>
          <w:sz w:val="24"/>
          <w14:textFill>
            <w14:solidFill>
              <w14:schemeClr w14:val="tx1"/>
            </w14:solidFill>
          </w14:textFill>
        </w:rPr>
      </w:pPr>
    </w:p>
    <w:p w14:paraId="6F7E1B94">
      <w:pPr>
        <w:widowControl/>
        <w:spacing w:line="360" w:lineRule="auto"/>
        <w:jc w:val="left"/>
        <w:rPr>
          <w:rFonts w:hint="eastAsia" w:ascii="宋体" w:hAnsi="宋体" w:cs="宋体"/>
          <w:color w:val="000000" w:themeColor="text1"/>
          <w:kern w:val="0"/>
          <w:sz w:val="24"/>
          <w14:textFill>
            <w14:solidFill>
              <w14:schemeClr w14:val="tx1"/>
            </w14:solidFill>
          </w14:textFill>
        </w:rPr>
      </w:pPr>
    </w:p>
    <w:p w14:paraId="18FB4045">
      <w:pPr>
        <w:widowControl/>
        <w:spacing w:line="360" w:lineRule="auto"/>
        <w:jc w:val="left"/>
        <w:rPr>
          <w:rFonts w:hint="eastAsia" w:ascii="宋体" w:hAnsi="宋体" w:cs="宋体"/>
          <w:color w:val="000000" w:themeColor="text1"/>
          <w:kern w:val="0"/>
          <w:sz w:val="24"/>
          <w14:textFill>
            <w14:solidFill>
              <w14:schemeClr w14:val="tx1"/>
            </w14:solidFill>
          </w14:textFill>
        </w:rPr>
      </w:pPr>
    </w:p>
    <w:p w14:paraId="15B938A3">
      <w:pPr>
        <w:spacing w:line="360" w:lineRule="auto"/>
        <w:jc w:val="center"/>
        <w:rPr>
          <w:rFonts w:hint="eastAsia" w:ascii="宋体" w:hAnsi="宋体" w:cs="宋体"/>
          <w:color w:val="000000" w:themeColor="text1"/>
          <w:kern w:val="0"/>
          <w:sz w:val="24"/>
          <w14:textFill>
            <w14:solidFill>
              <w14:schemeClr w14:val="tx1"/>
            </w14:solidFill>
          </w14:textFill>
        </w:rPr>
      </w:pPr>
    </w:p>
    <w:p w14:paraId="0511C849">
      <w:pPr>
        <w:spacing w:line="360" w:lineRule="auto"/>
        <w:jc w:val="left"/>
        <w:rPr>
          <w:rFonts w:hint="eastAsia"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二、</w:t>
      </w:r>
      <w:r>
        <w:rPr>
          <w:rFonts w:ascii="宋体" w:hAnsi="宋体"/>
          <w:b/>
          <w:color w:val="000000" w:themeColor="text1"/>
          <w:sz w:val="28"/>
          <w:szCs w:val="28"/>
          <w14:textFill>
            <w14:solidFill>
              <w14:schemeClr w14:val="tx1"/>
            </w14:solidFill>
          </w14:textFill>
        </w:rPr>
        <w:t>法定代表人身份证明或授权委托书</w:t>
      </w:r>
    </w:p>
    <w:p w14:paraId="647BBCB1">
      <w:pPr>
        <w:spacing w:line="360" w:lineRule="auto"/>
        <w:jc w:val="left"/>
        <w:rPr>
          <w:rFonts w:hint="eastAsia" w:ascii="宋体" w:hAnsi="宋体"/>
          <w:b/>
          <w:color w:val="000000" w:themeColor="text1"/>
          <w:sz w:val="32"/>
          <w:szCs w:val="32"/>
          <w14:textFill>
            <w14:solidFill>
              <w14:schemeClr w14:val="tx1"/>
            </w14:solidFill>
          </w14:textFill>
        </w:rPr>
      </w:pPr>
    </w:p>
    <w:p w14:paraId="3A2EE444">
      <w:pPr>
        <w:spacing w:line="360" w:lineRule="auto"/>
        <w:jc w:val="left"/>
        <w:rPr>
          <w:rFonts w:hint="eastAsia" w:ascii="宋体" w:hAnsi="宋体"/>
          <w:b/>
          <w:color w:val="000000" w:themeColor="text1"/>
          <w:sz w:val="32"/>
          <w:szCs w:val="32"/>
          <w14:textFill>
            <w14:solidFill>
              <w14:schemeClr w14:val="tx1"/>
            </w14:solidFill>
          </w14:textFill>
        </w:rPr>
      </w:pPr>
    </w:p>
    <w:p w14:paraId="6C292A12">
      <w:pPr>
        <w:spacing w:line="360" w:lineRule="auto"/>
        <w:jc w:val="cente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法定代表人身份证明或授权委托书</w:t>
      </w:r>
    </w:p>
    <w:p w14:paraId="4E123780">
      <w:pPr>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扬州市第三人民医院：</w:t>
      </w:r>
    </w:p>
    <w:p w14:paraId="5F006072">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（单位名称）法定代表人授权我单位</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14:paraId="7ADF5205">
      <w:pPr>
        <w:topLinePunct/>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（职务或职称）</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（姓名）为我单位本次授权代理人，全权处理此次编号为</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项目招标活动的一切事宜。</w:t>
      </w:r>
    </w:p>
    <w:p w14:paraId="7E23F330">
      <w:pPr>
        <w:pStyle w:val="29"/>
        <w:widowControl w:val="0"/>
        <w:spacing w:before="0" w:beforeAutospacing="0" w:after="0" w:afterAutospacing="0" w:line="360" w:lineRule="auto"/>
        <w:jc w:val="both"/>
        <w:rPr>
          <w:rFonts w:hint="eastAsia" w:cs="Times New Roman"/>
          <w:color w:val="000000" w:themeColor="text1"/>
          <w14:textFill>
            <w14:solidFill>
              <w14:schemeClr w14:val="tx1"/>
            </w14:solidFill>
          </w14:textFill>
        </w:rPr>
      </w:pPr>
    </w:p>
    <w:p w14:paraId="60064D89">
      <w:pPr>
        <w:spacing w:line="360" w:lineRule="auto"/>
        <w:ind w:firstLine="63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特此授权</w:t>
      </w:r>
    </w:p>
    <w:p w14:paraId="0E984E0A">
      <w:pPr>
        <w:spacing w:line="360" w:lineRule="auto"/>
        <w:ind w:firstLine="6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（附法定代表人、授权代理人身份证明复印件）</w:t>
      </w:r>
    </w:p>
    <w:p w14:paraId="4D0ECDCD">
      <w:pPr>
        <w:spacing w:line="360" w:lineRule="auto"/>
        <w:ind w:firstLine="630"/>
        <w:rPr>
          <w:rFonts w:hint="eastAsia" w:ascii="宋体" w:hAnsi="宋体"/>
          <w:color w:val="000000" w:themeColor="text1"/>
          <w:sz w:val="24"/>
          <w14:textFill>
            <w14:solidFill>
              <w14:schemeClr w14:val="tx1"/>
            </w14:solidFill>
          </w14:textFill>
        </w:rPr>
      </w:pPr>
    </w:p>
    <w:p w14:paraId="6C7C83E9">
      <w:pPr>
        <w:spacing w:line="360" w:lineRule="auto"/>
        <w:ind w:firstLine="629"/>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单位名称（公章）：</w:t>
      </w:r>
    </w:p>
    <w:p w14:paraId="621E3935">
      <w:pPr>
        <w:spacing w:line="360" w:lineRule="auto"/>
        <w:ind w:firstLine="629"/>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法定代表人（签字或盖章）：</w:t>
      </w:r>
    </w:p>
    <w:p w14:paraId="3726D114">
      <w:pPr>
        <w:spacing w:line="360" w:lineRule="auto"/>
        <w:ind w:firstLine="629"/>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法人授权代表（签字）：</w:t>
      </w:r>
    </w:p>
    <w:p w14:paraId="7220CE99">
      <w:pPr>
        <w:spacing w:line="360" w:lineRule="auto"/>
        <w:ind w:firstLine="629"/>
        <w:rPr>
          <w:rFonts w:hint="eastAsia" w:ascii="宋体" w:hAnsi="宋体"/>
          <w:color w:val="000000" w:themeColor="text1"/>
          <w:sz w:val="24"/>
          <w14:textFill>
            <w14:solidFill>
              <w14:schemeClr w14:val="tx1"/>
            </w14:solidFill>
          </w14:textFill>
        </w:rPr>
      </w:pPr>
    </w:p>
    <w:p w14:paraId="679BD982">
      <w:pPr>
        <w:spacing w:line="360" w:lineRule="auto"/>
        <w:ind w:firstLine="629"/>
        <w:rPr>
          <w:rFonts w:hint="eastAsia" w:ascii="宋体" w:hAnsi="宋体"/>
          <w:color w:val="000000" w:themeColor="text1"/>
          <w:sz w:val="24"/>
          <w14:textFill>
            <w14:solidFill>
              <w14:schemeClr w14:val="tx1"/>
            </w14:solidFill>
          </w14:textFill>
        </w:rPr>
      </w:pPr>
    </w:p>
    <w:p w14:paraId="183E3CF9">
      <w:pPr>
        <w:spacing w:line="360" w:lineRule="auto"/>
        <w:ind w:firstLine="62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法人授权代表身份证复印件：</w:t>
      </w:r>
    </w:p>
    <w:p w14:paraId="6C4BCA63">
      <w:pPr>
        <w:spacing w:line="360" w:lineRule="auto"/>
        <w:ind w:firstLine="629"/>
        <w:rPr>
          <w:rFonts w:hint="eastAsia" w:ascii="宋体" w:hAnsi="宋体"/>
          <w:color w:val="000000" w:themeColor="text1"/>
          <w:sz w:val="24"/>
          <w14:textFill>
            <w14:solidFill>
              <w14:schemeClr w14:val="tx1"/>
            </w14:solidFill>
          </w14:textFill>
        </w:rPr>
      </w:pPr>
    </w:p>
    <w:p w14:paraId="77F6ABA4">
      <w:pPr>
        <w:spacing w:line="360" w:lineRule="auto"/>
        <w:ind w:firstLine="629"/>
        <w:rPr>
          <w:rFonts w:hint="eastAsia" w:ascii="宋体" w:hAnsi="宋体"/>
          <w:color w:val="000000" w:themeColor="text1"/>
          <w:sz w:val="24"/>
          <w14:textFill>
            <w14:solidFill>
              <w14:schemeClr w14:val="tx1"/>
            </w14:solidFill>
          </w14:textFill>
        </w:rPr>
      </w:pPr>
    </w:p>
    <w:p w14:paraId="75781189">
      <w:pPr>
        <w:spacing w:line="360" w:lineRule="auto"/>
        <w:ind w:firstLine="629"/>
        <w:rPr>
          <w:rFonts w:hint="eastAsia" w:ascii="宋体" w:hAnsi="宋体"/>
          <w:color w:val="000000" w:themeColor="text1"/>
          <w:sz w:val="24"/>
          <w14:textFill>
            <w14:solidFill>
              <w14:schemeClr w14:val="tx1"/>
            </w14:solidFill>
          </w14:textFill>
        </w:rPr>
      </w:pPr>
    </w:p>
    <w:p w14:paraId="7FE6BC5A">
      <w:pPr>
        <w:spacing w:line="360" w:lineRule="auto"/>
        <w:ind w:firstLine="629"/>
        <w:rPr>
          <w:rFonts w:hint="eastAsia" w:ascii="宋体" w:hAnsi="宋体"/>
          <w:color w:val="000000" w:themeColor="text1"/>
          <w:sz w:val="24"/>
          <w14:textFill>
            <w14:solidFill>
              <w14:schemeClr w14:val="tx1"/>
            </w14:solidFill>
          </w14:textFill>
        </w:rPr>
      </w:pPr>
    </w:p>
    <w:p w14:paraId="5B5BC292">
      <w:pPr>
        <w:spacing w:line="360" w:lineRule="auto"/>
        <w:ind w:firstLine="629"/>
        <w:rPr>
          <w:rFonts w:hint="eastAsia" w:ascii="宋体" w:hAnsi="宋体"/>
          <w:color w:val="000000" w:themeColor="text1"/>
          <w:sz w:val="24"/>
          <w14:textFill>
            <w14:solidFill>
              <w14:schemeClr w14:val="tx1"/>
            </w14:solidFill>
          </w14:textFill>
        </w:rPr>
      </w:pPr>
    </w:p>
    <w:p w14:paraId="41F35C6E">
      <w:pPr>
        <w:spacing w:line="360" w:lineRule="auto"/>
        <w:ind w:firstLine="629"/>
        <w:rPr>
          <w:rFonts w:hint="eastAsia" w:ascii="宋体" w:hAnsi="宋体"/>
          <w:color w:val="000000" w:themeColor="text1"/>
          <w:sz w:val="24"/>
          <w14:textFill>
            <w14:solidFill>
              <w14:schemeClr w14:val="tx1"/>
            </w14:solidFill>
          </w14:textFill>
        </w:rPr>
      </w:pPr>
    </w:p>
    <w:p w14:paraId="58CA9928">
      <w:pPr>
        <w:spacing w:line="360" w:lineRule="auto"/>
        <w:ind w:firstLine="62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法人身份证复印件：</w:t>
      </w:r>
      <w:r>
        <w:rPr>
          <w:rFonts w:ascii="宋体" w:hAnsi="宋体"/>
          <w:color w:val="000000" w:themeColor="text1"/>
          <w:sz w:val="24"/>
          <w14:textFill>
            <w14:solidFill>
              <w14:schemeClr w14:val="tx1"/>
            </w14:solidFill>
          </w14:textFill>
        </w:rPr>
        <w:t xml:space="preserve"> </w:t>
      </w:r>
    </w:p>
    <w:p w14:paraId="7EB5DDE5">
      <w:pPr>
        <w:spacing w:line="360" w:lineRule="auto"/>
        <w:rPr>
          <w:rFonts w:hint="eastAsia" w:ascii="宋体" w:hAnsi="宋体"/>
          <w:color w:val="000000" w:themeColor="text1"/>
          <w:sz w:val="24"/>
          <w14:textFill>
            <w14:solidFill>
              <w14:schemeClr w14:val="tx1"/>
            </w14:solidFill>
          </w14:textFill>
        </w:rPr>
      </w:pPr>
    </w:p>
    <w:p w14:paraId="04484103">
      <w:pPr>
        <w:spacing w:line="360" w:lineRule="auto"/>
        <w:rPr>
          <w:rFonts w:hint="eastAsia" w:ascii="宋体" w:hAnsi="宋体"/>
          <w:color w:val="000000" w:themeColor="text1"/>
          <w:sz w:val="24"/>
          <w14:textFill>
            <w14:solidFill>
              <w14:schemeClr w14:val="tx1"/>
            </w14:solidFill>
          </w14:textFill>
        </w:rPr>
      </w:pPr>
    </w:p>
    <w:p w14:paraId="1A4EB1DE">
      <w:pPr>
        <w:spacing w:line="360" w:lineRule="auto"/>
        <w:rPr>
          <w:rFonts w:hint="eastAsia" w:ascii="宋体" w:hAnsi="宋体"/>
          <w:color w:val="000000" w:themeColor="text1"/>
          <w:sz w:val="24"/>
          <w14:textFill>
            <w14:solidFill>
              <w14:schemeClr w14:val="tx1"/>
            </w14:solidFill>
          </w14:textFill>
        </w:rPr>
      </w:pPr>
    </w:p>
    <w:p w14:paraId="745A5B18">
      <w:pPr>
        <w:spacing w:line="360" w:lineRule="auto"/>
        <w:rPr>
          <w:rFonts w:hint="eastAsia" w:ascii="宋体" w:hAnsi="宋体"/>
          <w:color w:val="000000" w:themeColor="text1"/>
          <w:sz w:val="24"/>
          <w14:textFill>
            <w14:solidFill>
              <w14:schemeClr w14:val="tx1"/>
            </w14:solidFill>
          </w14:textFill>
        </w:rPr>
      </w:pPr>
    </w:p>
    <w:p w14:paraId="7C4C7B01">
      <w:pPr>
        <w:spacing w:line="360" w:lineRule="auto"/>
        <w:rPr>
          <w:rFonts w:hint="eastAsia" w:ascii="宋体" w:hAnsi="宋体"/>
          <w:color w:val="000000" w:themeColor="text1"/>
          <w:sz w:val="24"/>
          <w14:textFill>
            <w14:solidFill>
              <w14:schemeClr w14:val="tx1"/>
            </w14:solidFill>
          </w14:textFill>
        </w:rPr>
      </w:pPr>
    </w:p>
    <w:p w14:paraId="3FD88C9F">
      <w:pPr>
        <w:spacing w:line="360" w:lineRule="auto"/>
        <w:jc w:val="lef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w:t>
      </w:r>
      <w:r>
        <w:rPr>
          <w:rFonts w:ascii="宋体" w:hAnsi="宋体"/>
          <w:b/>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响应人营业执照、医疗器械经营许可证、</w:t>
      </w:r>
      <w:r>
        <w:rPr>
          <w:rFonts w:ascii="宋体" w:hAnsi="宋体"/>
          <w:b/>
          <w:color w:val="000000" w:themeColor="text1"/>
          <w:sz w:val="28"/>
          <w:szCs w:val="28"/>
          <w14:textFill>
            <w14:solidFill>
              <w14:schemeClr w14:val="tx1"/>
            </w14:solidFill>
          </w14:textFill>
        </w:rPr>
        <w:t>设备和配套耗材的医疗器械注册证（含注册登记表）</w:t>
      </w:r>
      <w:r>
        <w:rPr>
          <w:rFonts w:hint="eastAsia" w:ascii="宋体" w:hAnsi="宋体"/>
          <w:b/>
          <w:color w:val="000000" w:themeColor="text1"/>
          <w:sz w:val="28"/>
          <w:szCs w:val="28"/>
          <w14:textFill>
            <w14:solidFill>
              <w14:schemeClr w14:val="tx1"/>
            </w14:solidFill>
          </w14:textFill>
        </w:rPr>
        <w:t>、生产厂家出具的销售代理授权书等资质证明。</w:t>
      </w:r>
    </w:p>
    <w:p w14:paraId="0FC374A3">
      <w:pPr>
        <w:spacing w:line="360" w:lineRule="auto"/>
        <w:jc w:val="left"/>
        <w:rPr>
          <w:rFonts w:hint="eastAsia" w:ascii="宋体" w:hAnsi="宋体"/>
          <w:b/>
          <w:color w:val="000000" w:themeColor="text1"/>
          <w:sz w:val="28"/>
          <w:szCs w:val="28"/>
          <w14:textFill>
            <w14:solidFill>
              <w14:schemeClr w14:val="tx1"/>
            </w14:solidFill>
          </w14:textFill>
        </w:rPr>
      </w:pPr>
    </w:p>
    <w:p w14:paraId="6F13917D">
      <w:pPr>
        <w:spacing w:line="360" w:lineRule="auto"/>
        <w:jc w:val="lef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四、响应人基本信息</w:t>
      </w:r>
    </w:p>
    <w:p w14:paraId="3F0F95FC">
      <w:pPr>
        <w:spacing w:line="360" w:lineRule="auto"/>
        <w:rPr>
          <w:rFonts w:hint="eastAsia" w:ascii="宋体" w:hAnsi="宋体"/>
          <w:b/>
          <w:color w:val="000000" w:themeColor="text1"/>
          <w:sz w:val="28"/>
          <w:szCs w:val="28"/>
          <w14:textFill>
            <w14:solidFill>
              <w14:schemeClr w14:val="tx1"/>
            </w14:solidFill>
          </w14:textFill>
        </w:rPr>
      </w:pPr>
    </w:p>
    <w:p w14:paraId="0BC7023C">
      <w:pPr>
        <w:spacing w:line="360" w:lineRule="auto"/>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投标公司全称</w:t>
            </w:r>
          </w:p>
        </w:tc>
        <w:tc>
          <w:tcPr>
            <w:tcW w:w="2700" w:type="dxa"/>
            <w:gridSpan w:val="4"/>
            <w:vAlign w:val="center"/>
          </w:tcPr>
          <w:p w14:paraId="049F41C8">
            <w:pPr>
              <w:tabs>
                <w:tab w:val="left" w:pos="2772"/>
              </w:tabs>
              <w:rPr>
                <w:rFonts w:hint="eastAsia" w:ascii="宋体" w:hAnsi="宋体"/>
                <w:color w:val="000000" w:themeColor="text1"/>
                <w:szCs w:val="21"/>
                <w14:textFill>
                  <w14:solidFill>
                    <w14:schemeClr w14:val="tx1"/>
                  </w14:solidFill>
                </w14:textFill>
              </w:rPr>
            </w:pPr>
          </w:p>
        </w:tc>
        <w:tc>
          <w:tcPr>
            <w:tcW w:w="1260" w:type="dxa"/>
            <w:gridSpan w:val="3"/>
            <w:vAlign w:val="center"/>
          </w:tcPr>
          <w:p w14:paraId="31B639FE">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企业类型</w:t>
            </w:r>
          </w:p>
        </w:tc>
        <w:tc>
          <w:tcPr>
            <w:tcW w:w="3329" w:type="dxa"/>
            <w:gridSpan w:val="4"/>
            <w:vAlign w:val="center"/>
          </w:tcPr>
          <w:p w14:paraId="33AD7E0D">
            <w:pPr>
              <w:tabs>
                <w:tab w:val="left" w:pos="2772"/>
              </w:tabs>
              <w:rPr>
                <w:rFonts w:hint="eastAsia" w:ascii="宋体" w:hAnsi="宋体"/>
                <w:color w:val="000000" w:themeColor="text1"/>
                <w:szCs w:val="21"/>
                <w14:textFill>
                  <w14:solidFill>
                    <w14:schemeClr w14:val="tx1"/>
                  </w14:solidFill>
                </w14:textFill>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营业执照</w:t>
            </w:r>
          </w:p>
        </w:tc>
        <w:tc>
          <w:tcPr>
            <w:tcW w:w="7289" w:type="dxa"/>
            <w:gridSpan w:val="11"/>
            <w:vAlign w:val="center"/>
          </w:tcPr>
          <w:p w14:paraId="398A0397">
            <w:pPr>
              <w:tabs>
                <w:tab w:val="left" w:pos="2772"/>
              </w:tabs>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企业资质</w:t>
            </w:r>
          </w:p>
        </w:tc>
        <w:tc>
          <w:tcPr>
            <w:tcW w:w="7289" w:type="dxa"/>
            <w:gridSpan w:val="11"/>
            <w:vAlign w:val="center"/>
          </w:tcPr>
          <w:p w14:paraId="2CA7B2B2">
            <w:pPr>
              <w:tabs>
                <w:tab w:val="left" w:pos="2772"/>
              </w:tabs>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企业成立</w:t>
            </w:r>
          </w:p>
          <w:p w14:paraId="38ADE451">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c>
          <w:tcPr>
            <w:tcW w:w="1080" w:type="dxa"/>
            <w:vAlign w:val="center"/>
          </w:tcPr>
          <w:p w14:paraId="53505F2F">
            <w:pPr>
              <w:tabs>
                <w:tab w:val="left" w:pos="2772"/>
              </w:tabs>
              <w:rPr>
                <w:rFonts w:hint="eastAsia" w:ascii="宋体" w:hAnsi="宋体"/>
                <w:color w:val="000000" w:themeColor="text1"/>
                <w:szCs w:val="21"/>
                <w14:textFill>
                  <w14:solidFill>
                    <w14:schemeClr w14:val="tx1"/>
                  </w14:solidFill>
                </w14:textFill>
              </w:rPr>
            </w:pPr>
          </w:p>
        </w:tc>
        <w:tc>
          <w:tcPr>
            <w:tcW w:w="1260" w:type="dxa"/>
            <w:gridSpan w:val="2"/>
            <w:vAlign w:val="center"/>
          </w:tcPr>
          <w:p w14:paraId="376217EF">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注册资本</w:t>
            </w:r>
          </w:p>
          <w:p w14:paraId="6208DB42">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440" w:type="dxa"/>
            <w:gridSpan w:val="3"/>
            <w:vAlign w:val="center"/>
          </w:tcPr>
          <w:p w14:paraId="2B317D2D">
            <w:pPr>
              <w:tabs>
                <w:tab w:val="left" w:pos="2772"/>
              </w:tabs>
              <w:rPr>
                <w:rFonts w:hint="eastAsia" w:ascii="宋体" w:hAnsi="宋体"/>
                <w:color w:val="000000" w:themeColor="text1"/>
                <w:szCs w:val="21"/>
                <w14:textFill>
                  <w14:solidFill>
                    <w14:schemeClr w14:val="tx1"/>
                  </w14:solidFill>
                </w14:textFill>
              </w:rPr>
            </w:pPr>
          </w:p>
        </w:tc>
        <w:tc>
          <w:tcPr>
            <w:tcW w:w="1440" w:type="dxa"/>
            <w:gridSpan w:val="3"/>
            <w:vAlign w:val="center"/>
          </w:tcPr>
          <w:p w14:paraId="6ECF8840">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现有职工总人数（人）</w:t>
            </w:r>
          </w:p>
        </w:tc>
        <w:tc>
          <w:tcPr>
            <w:tcW w:w="2069" w:type="dxa"/>
            <w:gridSpan w:val="2"/>
            <w:vAlign w:val="center"/>
          </w:tcPr>
          <w:p w14:paraId="79591CA8">
            <w:pPr>
              <w:tabs>
                <w:tab w:val="left" w:pos="2772"/>
              </w:tabs>
              <w:rPr>
                <w:rFonts w:hint="eastAsia" w:ascii="宋体" w:hAnsi="宋体"/>
                <w:color w:val="000000" w:themeColor="text1"/>
                <w:szCs w:val="21"/>
                <w14:textFill>
                  <w14:solidFill>
                    <w14:schemeClr w14:val="tx1"/>
                  </w14:solidFill>
                </w14:textFill>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tc>
        <w:tc>
          <w:tcPr>
            <w:tcW w:w="7289" w:type="dxa"/>
            <w:gridSpan w:val="11"/>
            <w:vAlign w:val="center"/>
          </w:tcPr>
          <w:p w14:paraId="56872A47">
            <w:pPr>
              <w:tabs>
                <w:tab w:val="left" w:pos="2772"/>
              </w:tabs>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p>
        </w:tc>
        <w:tc>
          <w:tcPr>
            <w:tcW w:w="7289" w:type="dxa"/>
            <w:gridSpan w:val="11"/>
            <w:vAlign w:val="center"/>
          </w:tcPr>
          <w:p w14:paraId="10393203">
            <w:pPr>
              <w:tabs>
                <w:tab w:val="left" w:pos="2772"/>
              </w:tabs>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企业地址</w:t>
            </w:r>
          </w:p>
        </w:tc>
        <w:tc>
          <w:tcPr>
            <w:tcW w:w="1620" w:type="dxa"/>
            <w:gridSpan w:val="2"/>
            <w:vAlign w:val="center"/>
          </w:tcPr>
          <w:p w14:paraId="6367CAB1">
            <w:pPr>
              <w:tabs>
                <w:tab w:val="left" w:pos="2772"/>
              </w:tabs>
              <w:rPr>
                <w:rFonts w:hint="eastAsia" w:ascii="宋体" w:hAnsi="宋体"/>
                <w:color w:val="000000" w:themeColor="text1"/>
                <w:szCs w:val="21"/>
                <w14:textFill>
                  <w14:solidFill>
                    <w14:schemeClr w14:val="tx1"/>
                  </w14:solidFill>
                </w14:textFill>
              </w:rPr>
            </w:pPr>
          </w:p>
        </w:tc>
        <w:tc>
          <w:tcPr>
            <w:tcW w:w="720" w:type="dxa"/>
            <w:vAlign w:val="center"/>
          </w:tcPr>
          <w:p w14:paraId="13D78FB3">
            <w:pPr>
              <w:tabs>
                <w:tab w:val="left" w:pos="2772"/>
              </w:tabs>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邮编</w:t>
            </w:r>
          </w:p>
        </w:tc>
        <w:tc>
          <w:tcPr>
            <w:tcW w:w="900" w:type="dxa"/>
            <w:gridSpan w:val="2"/>
            <w:vAlign w:val="center"/>
          </w:tcPr>
          <w:p w14:paraId="649180E5">
            <w:pPr>
              <w:tabs>
                <w:tab w:val="left" w:pos="2772"/>
              </w:tabs>
              <w:rPr>
                <w:rFonts w:hint="eastAsia" w:ascii="宋体" w:hAnsi="宋体"/>
                <w:color w:val="000000" w:themeColor="text1"/>
                <w:szCs w:val="21"/>
                <w14:textFill>
                  <w14:solidFill>
                    <w14:schemeClr w14:val="tx1"/>
                  </w14:solidFill>
                </w14:textFill>
              </w:rPr>
            </w:pPr>
          </w:p>
        </w:tc>
        <w:tc>
          <w:tcPr>
            <w:tcW w:w="720" w:type="dxa"/>
            <w:gridSpan w:val="2"/>
            <w:vAlign w:val="center"/>
          </w:tcPr>
          <w:p w14:paraId="20352893">
            <w:pPr>
              <w:tabs>
                <w:tab w:val="left" w:pos="2772"/>
              </w:tabs>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1080" w:type="dxa"/>
            <w:vAlign w:val="center"/>
          </w:tcPr>
          <w:p w14:paraId="09BC64CA">
            <w:pPr>
              <w:tabs>
                <w:tab w:val="left" w:pos="2772"/>
              </w:tabs>
              <w:rPr>
                <w:rFonts w:hint="eastAsia" w:ascii="宋体" w:hAnsi="宋体"/>
                <w:color w:val="000000" w:themeColor="text1"/>
                <w:szCs w:val="21"/>
                <w14:textFill>
                  <w14:solidFill>
                    <w14:schemeClr w14:val="tx1"/>
                  </w14:solidFill>
                </w14:textFill>
              </w:rPr>
            </w:pPr>
          </w:p>
        </w:tc>
        <w:tc>
          <w:tcPr>
            <w:tcW w:w="720" w:type="dxa"/>
            <w:gridSpan w:val="2"/>
            <w:vAlign w:val="center"/>
          </w:tcPr>
          <w:p w14:paraId="692137F1">
            <w:pPr>
              <w:tabs>
                <w:tab w:val="left" w:pos="2772"/>
              </w:tabs>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传真</w:t>
            </w:r>
          </w:p>
        </w:tc>
        <w:tc>
          <w:tcPr>
            <w:tcW w:w="1529" w:type="dxa"/>
            <w:vAlign w:val="center"/>
          </w:tcPr>
          <w:p w14:paraId="1BB42575">
            <w:pPr>
              <w:tabs>
                <w:tab w:val="left" w:pos="2772"/>
              </w:tabs>
              <w:rPr>
                <w:rFonts w:hint="eastAsia" w:ascii="宋体" w:hAnsi="宋体"/>
                <w:color w:val="000000" w:themeColor="text1"/>
                <w:szCs w:val="21"/>
                <w14:textFill>
                  <w14:solidFill>
                    <w14:schemeClr w14:val="tx1"/>
                  </w14:solidFill>
                </w14:textFill>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w:t>
            </w:r>
          </w:p>
          <w:p w14:paraId="1A062EB2">
            <w:pPr>
              <w:tabs>
                <w:tab w:val="left" w:pos="2772"/>
              </w:tabs>
              <w:jc w:val="center"/>
              <w:rPr>
                <w:rFonts w:hint="eastAsia" w:ascii="宋体" w:hAnsi="宋体"/>
                <w:color w:val="000000" w:themeColor="text1"/>
                <w:szCs w:val="21"/>
                <w14:textFill>
                  <w14:solidFill>
                    <w14:schemeClr w14:val="tx1"/>
                  </w14:solidFill>
                </w14:textFill>
              </w:rPr>
            </w:pPr>
          </w:p>
          <w:p w14:paraId="1BDAB6A2">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w:t>
            </w:r>
          </w:p>
          <w:p w14:paraId="64E7836A">
            <w:pPr>
              <w:tabs>
                <w:tab w:val="left" w:pos="2772"/>
              </w:tabs>
              <w:jc w:val="center"/>
              <w:rPr>
                <w:rFonts w:hint="eastAsia" w:ascii="宋体" w:hAnsi="宋体"/>
                <w:color w:val="000000" w:themeColor="text1"/>
                <w:szCs w:val="21"/>
                <w14:textFill>
                  <w14:solidFill>
                    <w14:schemeClr w14:val="tx1"/>
                  </w14:solidFill>
                </w14:textFill>
              </w:rPr>
            </w:pPr>
          </w:p>
          <w:p w14:paraId="68E63417">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简</w:t>
            </w:r>
          </w:p>
          <w:p w14:paraId="7BC5181A">
            <w:pPr>
              <w:tabs>
                <w:tab w:val="left" w:pos="2772"/>
              </w:tabs>
              <w:jc w:val="center"/>
              <w:rPr>
                <w:rFonts w:hint="eastAsia" w:ascii="宋体" w:hAnsi="宋体"/>
                <w:color w:val="000000" w:themeColor="text1"/>
                <w:szCs w:val="21"/>
                <w14:textFill>
                  <w14:solidFill>
                    <w14:schemeClr w14:val="tx1"/>
                  </w14:solidFill>
                </w14:textFill>
              </w:rPr>
            </w:pPr>
          </w:p>
          <w:p w14:paraId="2F8BAC51">
            <w:pPr>
              <w:tabs>
                <w:tab w:val="left" w:pos="2772"/>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介</w:t>
            </w:r>
          </w:p>
        </w:tc>
        <w:tc>
          <w:tcPr>
            <w:tcW w:w="7289" w:type="dxa"/>
            <w:gridSpan w:val="11"/>
            <w:vAlign w:val="center"/>
          </w:tcPr>
          <w:p w14:paraId="2035B677">
            <w:pPr>
              <w:tabs>
                <w:tab w:val="left" w:pos="2772"/>
              </w:tabs>
              <w:rPr>
                <w:rFonts w:hint="eastAsia" w:ascii="宋体" w:hAnsi="宋体"/>
                <w:color w:val="000000" w:themeColor="text1"/>
                <w:szCs w:val="21"/>
                <w14:textFill>
                  <w14:solidFill>
                    <w14:schemeClr w14:val="tx1"/>
                  </w14:solidFill>
                </w14:textFill>
              </w:rPr>
            </w:pPr>
          </w:p>
        </w:tc>
      </w:tr>
    </w:tbl>
    <w:p w14:paraId="790C9AAC">
      <w:pPr>
        <w:spacing w:line="360" w:lineRule="auto"/>
        <w:rPr>
          <w:rFonts w:hint="eastAsia" w:ascii="宋体" w:hAnsi="宋体"/>
          <w:b/>
          <w:color w:val="000000" w:themeColor="text1"/>
          <w:sz w:val="24"/>
          <w14:textFill>
            <w14:solidFill>
              <w14:schemeClr w14:val="tx1"/>
            </w14:solidFill>
          </w14:textFill>
        </w:rPr>
      </w:pPr>
    </w:p>
    <w:p w14:paraId="5E0C32BC">
      <w:pPr>
        <w:spacing w:line="360" w:lineRule="auto"/>
        <w:rPr>
          <w:rFonts w:hint="eastAsia" w:ascii="宋体" w:hAnsi="宋体"/>
          <w:color w:val="000000" w:themeColor="text1"/>
          <w:sz w:val="24"/>
          <w14:textFill>
            <w14:solidFill>
              <w14:schemeClr w14:val="tx1"/>
            </w14:solidFill>
          </w14:textFill>
        </w:rPr>
      </w:pPr>
    </w:p>
    <w:p w14:paraId="34D00048">
      <w:pPr>
        <w:spacing w:line="360" w:lineRule="auto"/>
        <w:rPr>
          <w:rFonts w:hint="eastAsia"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五、响应人财务状况报告</w:t>
      </w:r>
    </w:p>
    <w:p w14:paraId="5D9D0BF1">
      <w:pPr>
        <w:spacing w:line="360" w:lineRule="auto"/>
        <w:jc w:val="lef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六、响应人</w:t>
      </w:r>
      <w:r>
        <w:rPr>
          <w:rFonts w:ascii="宋体" w:hAnsi="宋体"/>
          <w:b/>
          <w:color w:val="000000" w:themeColor="text1"/>
          <w:sz w:val="28"/>
          <w:szCs w:val="28"/>
          <w14:textFill>
            <w14:solidFill>
              <w14:schemeClr w14:val="tx1"/>
            </w14:solidFill>
          </w14:textFill>
        </w:rPr>
        <w:t>缴纳税收和社会保障资金凭据</w:t>
      </w:r>
      <w:r>
        <w:rPr>
          <w:rFonts w:hint="eastAsia" w:ascii="宋体" w:hAnsi="宋体"/>
          <w:b/>
          <w:color w:val="000000" w:themeColor="text1"/>
          <w:sz w:val="28"/>
          <w:szCs w:val="28"/>
          <w14:textFill>
            <w14:solidFill>
              <w14:schemeClr w14:val="tx1"/>
            </w14:solidFill>
          </w14:textFill>
        </w:rPr>
        <w:t>（提供符合招标文件要求的依法缴纳税收和社会保障资金的凭据）</w:t>
      </w:r>
    </w:p>
    <w:p w14:paraId="78819B2C">
      <w:pPr>
        <w:spacing w:line="360" w:lineRule="auto"/>
        <w:jc w:val="lef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七、</w:t>
      </w:r>
      <w:r>
        <w:rPr>
          <w:rFonts w:ascii="宋体" w:hAnsi="宋体"/>
          <w:b/>
          <w:color w:val="000000" w:themeColor="text1"/>
          <w:sz w:val="28"/>
          <w:szCs w:val="28"/>
          <w14:textFill>
            <w14:solidFill>
              <w14:schemeClr w14:val="tx1"/>
            </w14:solidFill>
          </w14:textFill>
        </w:rPr>
        <w:t>无重大违法行为声明</w:t>
      </w:r>
    </w:p>
    <w:p w14:paraId="2B1180E9">
      <w:pPr>
        <w:spacing w:line="360" w:lineRule="auto"/>
        <w:jc w:val="left"/>
        <w:rPr>
          <w:rFonts w:hint="eastAsia" w:ascii="宋体" w:hAnsi="宋体"/>
          <w:b/>
          <w:color w:val="000000" w:themeColor="text1"/>
          <w:sz w:val="28"/>
          <w:szCs w:val="28"/>
          <w14:textFill>
            <w14:solidFill>
              <w14:schemeClr w14:val="tx1"/>
            </w14:solidFill>
          </w14:textFill>
        </w:rPr>
      </w:pPr>
    </w:p>
    <w:p w14:paraId="5D7B8ED6">
      <w:pPr>
        <w:pStyle w:val="151"/>
        <w:spacing w:line="360" w:lineRule="auto"/>
        <w:jc w:val="center"/>
        <w:rPr>
          <w:rFonts w:ascii="宋体"/>
          <w:b/>
          <w:bCs/>
          <w:color w:val="000000" w:themeColor="text1"/>
          <w:sz w:val="32"/>
          <w:szCs w:val="32"/>
          <w14:textFill>
            <w14:solidFill>
              <w14:schemeClr w14:val="tx1"/>
            </w14:solidFill>
          </w14:textFill>
        </w:rPr>
      </w:pPr>
    </w:p>
    <w:p w14:paraId="27A87B1C">
      <w:pPr>
        <w:spacing w:line="360" w:lineRule="auto"/>
        <w:jc w:val="cente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无重大违法行为声明</w:t>
      </w:r>
    </w:p>
    <w:p w14:paraId="6DC5941C">
      <w:pPr>
        <w:spacing w:line="360" w:lineRule="auto"/>
        <w:jc w:val="center"/>
        <w:rPr>
          <w:rFonts w:hint="eastAsia" w:ascii="宋体" w:hAnsi="宋体"/>
          <w:b/>
          <w:color w:val="000000" w:themeColor="text1"/>
          <w:sz w:val="32"/>
          <w:szCs w:val="32"/>
          <w14:textFill>
            <w14:solidFill>
              <w14:schemeClr w14:val="tx1"/>
            </w14:solidFill>
          </w14:textFill>
        </w:rPr>
      </w:pPr>
    </w:p>
    <w:p w14:paraId="5FEFAE3E">
      <w:pPr>
        <w:pStyle w:val="152"/>
        <w:tabs>
          <w:tab w:val="left" w:pos="1498"/>
        </w:tabs>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扬州市第三人民医院：</w:t>
      </w:r>
    </w:p>
    <w:p w14:paraId="150A6AAC">
      <w:pPr>
        <w:pStyle w:val="152"/>
        <w:spacing w:line="360" w:lineRule="auto"/>
        <w:ind w:firstLine="6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我公司在参加编号为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的招标活动前3年内，</w:t>
      </w:r>
      <w:r>
        <w:rPr>
          <w:rFonts w:ascii="宋体" w:hAnsi="宋体"/>
          <w:color w:val="000000" w:themeColor="text1"/>
          <w:sz w:val="24"/>
          <w14:textFill>
            <w14:solidFill>
              <w14:schemeClr w14:val="tx1"/>
            </w14:solidFill>
          </w14:textFill>
        </w:rPr>
        <w:t>在经营活动中没有重大违法记录</w:t>
      </w:r>
      <w:r>
        <w:rPr>
          <w:rFonts w:hint="eastAsia" w:ascii="宋体" w:hAnsi="宋体"/>
          <w:color w:val="000000" w:themeColor="text1"/>
          <w:sz w:val="24"/>
          <w14:textFill>
            <w14:solidFill>
              <w14:schemeClr w14:val="tx1"/>
            </w14:solidFill>
          </w14:textFill>
        </w:rPr>
        <w:t>。</w:t>
      </w:r>
    </w:p>
    <w:p w14:paraId="6FEFDDF1">
      <w:pPr>
        <w:pStyle w:val="152"/>
        <w:spacing w:line="360" w:lineRule="auto"/>
        <w:ind w:firstLine="6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特此声明。</w:t>
      </w:r>
    </w:p>
    <w:p w14:paraId="41CD0786">
      <w:pPr>
        <w:pStyle w:val="152"/>
        <w:spacing w:line="360" w:lineRule="auto"/>
        <w:ind w:firstLine="600"/>
        <w:rPr>
          <w:rFonts w:hint="eastAsia" w:ascii="宋体" w:hAnsi="宋体"/>
          <w:color w:val="000000" w:themeColor="text1"/>
          <w:sz w:val="24"/>
          <w14:textFill>
            <w14:solidFill>
              <w14:schemeClr w14:val="tx1"/>
            </w14:solidFill>
          </w14:textFill>
        </w:rPr>
      </w:pPr>
    </w:p>
    <w:p w14:paraId="6ED56E57">
      <w:pPr>
        <w:pStyle w:val="152"/>
        <w:spacing w:line="360" w:lineRule="auto"/>
        <w:ind w:firstLine="6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14:textFill>
            <w14:solidFill>
              <w14:schemeClr w14:val="tx1"/>
            </w14:solidFill>
          </w14:textFill>
        </w:rPr>
      </w:pPr>
    </w:p>
    <w:p w14:paraId="0C8DC377">
      <w:pPr>
        <w:pStyle w:val="152"/>
        <w:spacing w:line="360" w:lineRule="auto"/>
        <w:ind w:firstLine="600"/>
        <w:rPr>
          <w:rFonts w:ascii="仿宋_GB2312" w:eastAsia="仿宋_GB2312"/>
          <w:color w:val="000000" w:themeColor="text1"/>
          <w:sz w:val="24"/>
          <w14:textFill>
            <w14:solidFill>
              <w14:schemeClr w14:val="tx1"/>
            </w14:solidFill>
          </w14:textFill>
        </w:rPr>
      </w:pPr>
    </w:p>
    <w:p w14:paraId="1F319708">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法定代表人（或法定代表人授权代表）签字：</w:t>
      </w:r>
    </w:p>
    <w:p w14:paraId="377FB5DA">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投标公司名称（签章）： </w:t>
      </w:r>
    </w:p>
    <w:p w14:paraId="30448459">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日期： 年 月 日 </w:t>
      </w:r>
    </w:p>
    <w:p w14:paraId="3EB457AE">
      <w:pPr>
        <w:spacing w:line="360" w:lineRule="auto"/>
        <w:rPr>
          <w:rFonts w:hint="eastAsia" w:ascii="宋体" w:hAnsi="宋体"/>
          <w:b/>
          <w:color w:val="000000" w:themeColor="text1"/>
          <w:sz w:val="28"/>
          <w:szCs w:val="28"/>
          <w14:textFill>
            <w14:solidFill>
              <w14:schemeClr w14:val="tx1"/>
            </w14:solidFill>
          </w14:textFill>
        </w:rPr>
      </w:pPr>
    </w:p>
    <w:p w14:paraId="4C24BC0E">
      <w:pPr>
        <w:spacing w:line="360" w:lineRule="auto"/>
        <w:rPr>
          <w:rFonts w:hint="eastAsia" w:ascii="宋体" w:hAnsi="宋体"/>
          <w:b/>
          <w:color w:val="000000" w:themeColor="text1"/>
          <w:sz w:val="28"/>
          <w:szCs w:val="28"/>
          <w14:textFill>
            <w14:solidFill>
              <w14:schemeClr w14:val="tx1"/>
            </w14:solidFill>
          </w14:textFill>
        </w:rPr>
      </w:pPr>
    </w:p>
    <w:p w14:paraId="7CB434BD">
      <w:pPr>
        <w:spacing w:line="360" w:lineRule="auto"/>
        <w:rPr>
          <w:rFonts w:hint="eastAsia" w:ascii="宋体" w:hAnsi="宋体"/>
          <w:b/>
          <w:color w:val="000000" w:themeColor="text1"/>
          <w:sz w:val="28"/>
          <w:szCs w:val="28"/>
          <w14:textFill>
            <w14:solidFill>
              <w14:schemeClr w14:val="tx1"/>
            </w14:solidFill>
          </w14:textFill>
        </w:rPr>
      </w:pPr>
    </w:p>
    <w:p w14:paraId="72701C10">
      <w:pPr>
        <w:spacing w:line="360" w:lineRule="auto"/>
        <w:rPr>
          <w:rFonts w:hint="eastAsia" w:ascii="宋体" w:hAnsi="宋体"/>
          <w:b/>
          <w:color w:val="000000" w:themeColor="text1"/>
          <w:sz w:val="28"/>
          <w:szCs w:val="28"/>
          <w14:textFill>
            <w14:solidFill>
              <w14:schemeClr w14:val="tx1"/>
            </w14:solidFill>
          </w14:textFill>
        </w:rPr>
      </w:pPr>
    </w:p>
    <w:p w14:paraId="767BC4A3">
      <w:pPr>
        <w:spacing w:line="360" w:lineRule="auto"/>
        <w:rPr>
          <w:rFonts w:hint="eastAsia" w:ascii="宋体" w:hAnsi="宋体"/>
          <w:b/>
          <w:color w:val="000000" w:themeColor="text1"/>
          <w:sz w:val="28"/>
          <w:szCs w:val="28"/>
          <w14:textFill>
            <w14:solidFill>
              <w14:schemeClr w14:val="tx1"/>
            </w14:solidFill>
          </w14:textFill>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4B3F3473">
      <w:pPr>
        <w:spacing w:line="360" w:lineRule="auto"/>
        <w:jc w:val="lef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八、报价一览表</w:t>
      </w:r>
    </w:p>
    <w:p w14:paraId="06360696">
      <w:pPr>
        <w:spacing w:line="360" w:lineRule="auto"/>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报价一览表</w:t>
      </w:r>
    </w:p>
    <w:tbl>
      <w:tblPr>
        <w:tblStyle w:val="33"/>
        <w:tblW w:w="14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50"/>
        <w:gridCol w:w="1843"/>
        <w:gridCol w:w="2835"/>
        <w:gridCol w:w="339"/>
        <w:gridCol w:w="937"/>
        <w:gridCol w:w="1038"/>
        <w:gridCol w:w="1287"/>
        <w:gridCol w:w="2563"/>
      </w:tblGrid>
      <w:tr w14:paraId="2E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6B6E9646">
            <w:pPr>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项目名称</w:t>
            </w:r>
          </w:p>
        </w:tc>
        <w:tc>
          <w:tcPr>
            <w:tcW w:w="7067" w:type="dxa"/>
            <w:gridSpan w:val="4"/>
            <w:vAlign w:val="center"/>
          </w:tcPr>
          <w:p w14:paraId="20B3C8DD">
            <w:pPr>
              <w:pStyle w:val="19"/>
              <w:spacing w:line="240" w:lineRule="auto"/>
              <w:ind w:firstLine="0" w:firstLineChars="0"/>
              <w:jc w:val="center"/>
              <w:rPr>
                <w:rFonts w:hint="eastAsia" w:ascii="宋体" w:hAnsi="宋体" w:eastAsia="宋体" w:cs="宋体"/>
                <w:color w:val="000000" w:themeColor="text1"/>
                <w:kern w:val="2"/>
                <w:sz w:val="21"/>
                <w:szCs w:val="21"/>
                <w14:textFill>
                  <w14:solidFill>
                    <w14:schemeClr w14:val="tx1"/>
                  </w14:solidFill>
                </w14:textFill>
              </w:rPr>
            </w:pPr>
          </w:p>
        </w:tc>
        <w:tc>
          <w:tcPr>
            <w:tcW w:w="1975" w:type="dxa"/>
            <w:gridSpan w:val="2"/>
            <w:vAlign w:val="center"/>
          </w:tcPr>
          <w:p w14:paraId="58544EC9">
            <w:pPr>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项目编号</w:t>
            </w:r>
          </w:p>
        </w:tc>
        <w:tc>
          <w:tcPr>
            <w:tcW w:w="3850" w:type="dxa"/>
            <w:gridSpan w:val="2"/>
            <w:vAlign w:val="center"/>
          </w:tcPr>
          <w:p w14:paraId="50DF79C9">
            <w:pPr>
              <w:topLinePunct/>
              <w:jc w:val="center"/>
              <w:rPr>
                <w:rFonts w:hint="eastAsia" w:ascii="宋体" w:hAnsi="宋体" w:cs="宋体"/>
                <w:color w:val="000000" w:themeColor="text1"/>
                <w:szCs w:val="21"/>
                <w:highlight w:val="yellow"/>
                <w14:textFill>
                  <w14:solidFill>
                    <w14:schemeClr w14:val="tx1"/>
                  </w14:solidFill>
                </w14:textFill>
              </w:rPr>
            </w:pPr>
          </w:p>
        </w:tc>
      </w:tr>
      <w:tr w14:paraId="45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restart"/>
            <w:vAlign w:val="center"/>
          </w:tcPr>
          <w:p w14:paraId="6A4391E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w:t>
            </w:r>
          </w:p>
        </w:tc>
        <w:tc>
          <w:tcPr>
            <w:tcW w:w="2050" w:type="dxa"/>
            <w:vAlign w:val="center"/>
          </w:tcPr>
          <w:p w14:paraId="36D78008">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产品名称</w:t>
            </w:r>
          </w:p>
        </w:tc>
        <w:tc>
          <w:tcPr>
            <w:tcW w:w="1843" w:type="dxa"/>
            <w:tcBorders>
              <w:bottom w:val="single" w:color="auto" w:sz="4" w:space="0"/>
            </w:tcBorders>
            <w:vAlign w:val="center"/>
          </w:tcPr>
          <w:p w14:paraId="32DEF485">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生产厂家</w:t>
            </w:r>
          </w:p>
        </w:tc>
        <w:tc>
          <w:tcPr>
            <w:tcW w:w="2835" w:type="dxa"/>
            <w:tcBorders>
              <w:bottom w:val="single" w:color="auto" w:sz="4" w:space="0"/>
            </w:tcBorders>
            <w:vAlign w:val="center"/>
          </w:tcPr>
          <w:p w14:paraId="7815B50D">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产品型号</w:t>
            </w:r>
          </w:p>
        </w:tc>
        <w:tc>
          <w:tcPr>
            <w:tcW w:w="1276" w:type="dxa"/>
            <w:gridSpan w:val="2"/>
            <w:tcBorders>
              <w:bottom w:val="single" w:color="auto" w:sz="4" w:space="0"/>
            </w:tcBorders>
            <w:vAlign w:val="center"/>
          </w:tcPr>
          <w:p w14:paraId="2EFA1003">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2325" w:type="dxa"/>
            <w:gridSpan w:val="2"/>
            <w:tcBorders>
              <w:bottom w:val="single" w:color="auto" w:sz="4" w:space="0"/>
            </w:tcBorders>
            <w:vAlign w:val="center"/>
          </w:tcPr>
          <w:p w14:paraId="16A1BB60">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单价（元）</w:t>
            </w:r>
          </w:p>
        </w:tc>
        <w:tc>
          <w:tcPr>
            <w:tcW w:w="2563" w:type="dxa"/>
            <w:tcBorders>
              <w:bottom w:val="single" w:color="auto" w:sz="4" w:space="0"/>
            </w:tcBorders>
            <w:vAlign w:val="center"/>
          </w:tcPr>
          <w:p w14:paraId="6C461893">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总价（元）</w:t>
            </w:r>
          </w:p>
        </w:tc>
      </w:tr>
      <w:tr w14:paraId="782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3437A5B">
            <w:pPr>
              <w:jc w:val="center"/>
              <w:rPr>
                <w:rFonts w:hint="eastAsia" w:ascii="宋体" w:hAnsi="宋体" w:cs="宋体"/>
                <w:color w:val="000000" w:themeColor="text1"/>
                <w:szCs w:val="21"/>
                <w14:textFill>
                  <w14:solidFill>
                    <w14:schemeClr w14:val="tx1"/>
                  </w14:solidFill>
                </w14:textFill>
              </w:rPr>
            </w:pPr>
          </w:p>
        </w:tc>
        <w:tc>
          <w:tcPr>
            <w:tcW w:w="2050" w:type="dxa"/>
            <w:vAlign w:val="center"/>
          </w:tcPr>
          <w:p w14:paraId="432E50BA">
            <w:pPr>
              <w:jc w:val="center"/>
              <w:rPr>
                <w:rFonts w:hint="eastAsia" w:ascii="宋体" w:hAnsi="宋体" w:cs="宋体"/>
                <w:color w:val="000000" w:themeColor="text1"/>
                <w:szCs w:val="21"/>
                <w14:textFill>
                  <w14:solidFill>
                    <w14:schemeClr w14:val="tx1"/>
                  </w14:solidFill>
                </w14:textFill>
              </w:rPr>
            </w:pPr>
          </w:p>
        </w:tc>
        <w:tc>
          <w:tcPr>
            <w:tcW w:w="1843" w:type="dxa"/>
            <w:tcBorders>
              <w:bottom w:val="single" w:color="auto" w:sz="4" w:space="0"/>
            </w:tcBorders>
            <w:vAlign w:val="center"/>
          </w:tcPr>
          <w:p w14:paraId="28349B07">
            <w:pPr>
              <w:jc w:val="center"/>
              <w:rPr>
                <w:rFonts w:hint="eastAsia" w:ascii="宋体" w:hAnsi="宋体" w:cs="宋体"/>
                <w:color w:val="000000" w:themeColor="text1"/>
                <w:szCs w:val="21"/>
                <w14:textFill>
                  <w14:solidFill>
                    <w14:schemeClr w14:val="tx1"/>
                  </w14:solidFill>
                </w14:textFill>
              </w:rPr>
            </w:pPr>
          </w:p>
        </w:tc>
        <w:tc>
          <w:tcPr>
            <w:tcW w:w="2835" w:type="dxa"/>
            <w:tcBorders>
              <w:bottom w:val="single" w:color="auto" w:sz="4" w:space="0"/>
            </w:tcBorders>
            <w:vAlign w:val="center"/>
          </w:tcPr>
          <w:p w14:paraId="3E5B1EBB">
            <w:pPr>
              <w:jc w:val="center"/>
              <w:rPr>
                <w:rFonts w:hint="eastAsia" w:ascii="宋体" w:hAnsi="宋体" w:cs="宋体"/>
                <w:color w:val="000000" w:themeColor="text1"/>
                <w:szCs w:val="21"/>
                <w14:textFill>
                  <w14:solidFill>
                    <w14:schemeClr w14:val="tx1"/>
                  </w14:solidFill>
                </w14:textFill>
              </w:rPr>
            </w:pPr>
          </w:p>
        </w:tc>
        <w:tc>
          <w:tcPr>
            <w:tcW w:w="1276" w:type="dxa"/>
            <w:gridSpan w:val="2"/>
            <w:tcBorders>
              <w:bottom w:val="single" w:color="auto" w:sz="4" w:space="0"/>
            </w:tcBorders>
            <w:vAlign w:val="center"/>
          </w:tcPr>
          <w:p w14:paraId="4C2FADDF">
            <w:pPr>
              <w:adjustRightInd w:val="0"/>
              <w:snapToGrid w:val="0"/>
              <w:jc w:val="center"/>
              <w:rPr>
                <w:rFonts w:hint="eastAsia" w:ascii="宋体" w:hAnsi="宋体" w:cs="宋体"/>
                <w:color w:val="000000" w:themeColor="text1"/>
                <w:szCs w:val="21"/>
                <w14:textFill>
                  <w14:solidFill>
                    <w14:schemeClr w14:val="tx1"/>
                  </w14:solidFill>
                </w14:textFill>
              </w:rPr>
            </w:pPr>
          </w:p>
        </w:tc>
        <w:tc>
          <w:tcPr>
            <w:tcW w:w="2325" w:type="dxa"/>
            <w:gridSpan w:val="2"/>
            <w:tcBorders>
              <w:bottom w:val="single" w:color="auto" w:sz="4" w:space="0"/>
            </w:tcBorders>
            <w:vAlign w:val="center"/>
          </w:tcPr>
          <w:p w14:paraId="277AE8C9">
            <w:pPr>
              <w:adjustRightInd w:val="0"/>
              <w:snapToGrid w:val="0"/>
              <w:jc w:val="center"/>
              <w:rPr>
                <w:rFonts w:hint="eastAsia" w:ascii="宋体" w:hAnsi="宋体" w:cs="宋体"/>
                <w:color w:val="000000" w:themeColor="text1"/>
                <w:szCs w:val="21"/>
                <w14:textFill>
                  <w14:solidFill>
                    <w14:schemeClr w14:val="tx1"/>
                  </w14:solidFill>
                </w14:textFill>
              </w:rPr>
            </w:pPr>
          </w:p>
        </w:tc>
        <w:tc>
          <w:tcPr>
            <w:tcW w:w="2563" w:type="dxa"/>
            <w:tcBorders>
              <w:bottom w:val="single" w:color="auto" w:sz="4" w:space="0"/>
            </w:tcBorders>
            <w:vAlign w:val="center"/>
          </w:tcPr>
          <w:p w14:paraId="00DBBB72">
            <w:pPr>
              <w:adjustRightInd w:val="0"/>
              <w:snapToGrid w:val="0"/>
              <w:jc w:val="center"/>
              <w:rPr>
                <w:rFonts w:hint="eastAsia" w:ascii="宋体" w:hAnsi="宋体" w:cs="宋体"/>
                <w:color w:val="000000" w:themeColor="text1"/>
                <w:szCs w:val="21"/>
                <w14:textFill>
                  <w14:solidFill>
                    <w14:schemeClr w14:val="tx1"/>
                  </w14:solidFill>
                </w14:textFill>
              </w:rPr>
            </w:pPr>
          </w:p>
        </w:tc>
      </w:tr>
      <w:tr w14:paraId="6F5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2FE8F1E8">
            <w:pPr>
              <w:jc w:val="center"/>
              <w:rPr>
                <w:rFonts w:hint="eastAsia" w:ascii="宋体" w:hAnsi="宋体" w:cs="宋体"/>
                <w:color w:val="000000" w:themeColor="text1"/>
                <w:szCs w:val="21"/>
                <w14:textFill>
                  <w14:solidFill>
                    <w14:schemeClr w14:val="tx1"/>
                  </w14:solidFill>
                </w14:textFill>
              </w:rPr>
            </w:pPr>
          </w:p>
        </w:tc>
        <w:tc>
          <w:tcPr>
            <w:tcW w:w="2050" w:type="dxa"/>
            <w:vAlign w:val="center"/>
          </w:tcPr>
          <w:p w14:paraId="473340D8">
            <w:pPr>
              <w:jc w:val="center"/>
              <w:rPr>
                <w:rFonts w:hint="eastAsia" w:ascii="宋体" w:hAnsi="宋体" w:cs="宋体"/>
                <w:color w:val="000000" w:themeColor="text1"/>
                <w:szCs w:val="21"/>
                <w14:textFill>
                  <w14:solidFill>
                    <w14:schemeClr w14:val="tx1"/>
                  </w14:solidFill>
                </w14:textFill>
              </w:rPr>
            </w:pPr>
          </w:p>
        </w:tc>
        <w:tc>
          <w:tcPr>
            <w:tcW w:w="1843" w:type="dxa"/>
            <w:tcBorders>
              <w:bottom w:val="single" w:color="auto" w:sz="4" w:space="0"/>
            </w:tcBorders>
            <w:vAlign w:val="center"/>
          </w:tcPr>
          <w:p w14:paraId="58DFBC19">
            <w:pPr>
              <w:jc w:val="center"/>
              <w:rPr>
                <w:rFonts w:hint="eastAsia" w:ascii="宋体" w:hAnsi="宋体" w:cs="宋体"/>
                <w:color w:val="000000" w:themeColor="text1"/>
                <w:szCs w:val="21"/>
                <w14:textFill>
                  <w14:solidFill>
                    <w14:schemeClr w14:val="tx1"/>
                  </w14:solidFill>
                </w14:textFill>
              </w:rPr>
            </w:pPr>
          </w:p>
        </w:tc>
        <w:tc>
          <w:tcPr>
            <w:tcW w:w="2835" w:type="dxa"/>
            <w:tcBorders>
              <w:bottom w:val="single" w:color="auto" w:sz="4" w:space="0"/>
            </w:tcBorders>
            <w:vAlign w:val="center"/>
          </w:tcPr>
          <w:p w14:paraId="4A6301FE">
            <w:pPr>
              <w:jc w:val="center"/>
              <w:rPr>
                <w:rFonts w:hint="eastAsia" w:ascii="宋体" w:hAnsi="宋体" w:cs="宋体"/>
                <w:color w:val="000000" w:themeColor="text1"/>
                <w:szCs w:val="21"/>
                <w14:textFill>
                  <w14:solidFill>
                    <w14:schemeClr w14:val="tx1"/>
                  </w14:solidFill>
                </w14:textFill>
              </w:rPr>
            </w:pPr>
          </w:p>
        </w:tc>
        <w:tc>
          <w:tcPr>
            <w:tcW w:w="1276" w:type="dxa"/>
            <w:gridSpan w:val="2"/>
            <w:tcBorders>
              <w:bottom w:val="single" w:color="auto" w:sz="4" w:space="0"/>
            </w:tcBorders>
            <w:vAlign w:val="center"/>
          </w:tcPr>
          <w:p w14:paraId="4D66BD5D">
            <w:pPr>
              <w:adjustRightInd w:val="0"/>
              <w:snapToGrid w:val="0"/>
              <w:jc w:val="center"/>
              <w:rPr>
                <w:rFonts w:hint="eastAsia" w:ascii="宋体" w:hAnsi="宋体" w:cs="宋体"/>
                <w:color w:val="000000" w:themeColor="text1"/>
                <w:szCs w:val="21"/>
                <w14:textFill>
                  <w14:solidFill>
                    <w14:schemeClr w14:val="tx1"/>
                  </w14:solidFill>
                </w14:textFill>
              </w:rPr>
            </w:pPr>
          </w:p>
        </w:tc>
        <w:tc>
          <w:tcPr>
            <w:tcW w:w="2325" w:type="dxa"/>
            <w:gridSpan w:val="2"/>
            <w:tcBorders>
              <w:bottom w:val="single" w:color="auto" w:sz="4" w:space="0"/>
            </w:tcBorders>
            <w:vAlign w:val="center"/>
          </w:tcPr>
          <w:p w14:paraId="5E003BEA">
            <w:pPr>
              <w:adjustRightInd w:val="0"/>
              <w:snapToGrid w:val="0"/>
              <w:jc w:val="center"/>
              <w:rPr>
                <w:rFonts w:hint="eastAsia" w:ascii="宋体" w:hAnsi="宋体" w:cs="宋体"/>
                <w:color w:val="000000" w:themeColor="text1"/>
                <w:szCs w:val="21"/>
                <w14:textFill>
                  <w14:solidFill>
                    <w14:schemeClr w14:val="tx1"/>
                  </w14:solidFill>
                </w14:textFill>
              </w:rPr>
            </w:pPr>
          </w:p>
        </w:tc>
        <w:tc>
          <w:tcPr>
            <w:tcW w:w="2563" w:type="dxa"/>
            <w:tcBorders>
              <w:bottom w:val="single" w:color="auto" w:sz="4" w:space="0"/>
            </w:tcBorders>
            <w:vAlign w:val="center"/>
          </w:tcPr>
          <w:p w14:paraId="1B9F37A2">
            <w:pPr>
              <w:adjustRightInd w:val="0"/>
              <w:snapToGrid w:val="0"/>
              <w:jc w:val="center"/>
              <w:rPr>
                <w:rFonts w:hint="eastAsia" w:ascii="宋体" w:hAnsi="宋体" w:cs="宋体"/>
                <w:color w:val="000000" w:themeColor="text1"/>
                <w:szCs w:val="21"/>
                <w14:textFill>
                  <w14:solidFill>
                    <w14:schemeClr w14:val="tx1"/>
                  </w14:solidFill>
                </w14:textFill>
              </w:rPr>
            </w:pPr>
          </w:p>
        </w:tc>
      </w:tr>
      <w:tr w14:paraId="7DA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42F1578">
            <w:pPr>
              <w:jc w:val="center"/>
              <w:rPr>
                <w:rFonts w:hint="eastAsia" w:ascii="宋体" w:hAnsi="宋体" w:cs="宋体"/>
                <w:color w:val="000000" w:themeColor="text1"/>
                <w:szCs w:val="21"/>
                <w14:textFill>
                  <w14:solidFill>
                    <w14:schemeClr w14:val="tx1"/>
                  </w14:solidFill>
                </w14:textFill>
              </w:rPr>
            </w:pPr>
          </w:p>
        </w:tc>
        <w:tc>
          <w:tcPr>
            <w:tcW w:w="2050" w:type="dxa"/>
            <w:vAlign w:val="center"/>
          </w:tcPr>
          <w:p w14:paraId="4BB337F9">
            <w:pPr>
              <w:jc w:val="center"/>
              <w:rPr>
                <w:rFonts w:hint="eastAsia" w:ascii="宋体" w:hAnsi="宋体" w:cs="宋体"/>
                <w:color w:val="000000" w:themeColor="text1"/>
                <w:szCs w:val="21"/>
                <w14:textFill>
                  <w14:solidFill>
                    <w14:schemeClr w14:val="tx1"/>
                  </w14:solidFill>
                </w14:textFill>
              </w:rPr>
            </w:pPr>
          </w:p>
        </w:tc>
        <w:tc>
          <w:tcPr>
            <w:tcW w:w="1843" w:type="dxa"/>
            <w:tcBorders>
              <w:bottom w:val="single" w:color="auto" w:sz="4" w:space="0"/>
            </w:tcBorders>
            <w:vAlign w:val="center"/>
          </w:tcPr>
          <w:p w14:paraId="4228C320">
            <w:pPr>
              <w:jc w:val="center"/>
              <w:rPr>
                <w:rFonts w:hint="eastAsia" w:ascii="宋体" w:hAnsi="宋体" w:cs="宋体"/>
                <w:color w:val="000000" w:themeColor="text1"/>
                <w:szCs w:val="21"/>
                <w14:textFill>
                  <w14:solidFill>
                    <w14:schemeClr w14:val="tx1"/>
                  </w14:solidFill>
                </w14:textFill>
              </w:rPr>
            </w:pPr>
          </w:p>
        </w:tc>
        <w:tc>
          <w:tcPr>
            <w:tcW w:w="2835" w:type="dxa"/>
            <w:tcBorders>
              <w:bottom w:val="single" w:color="auto" w:sz="4" w:space="0"/>
            </w:tcBorders>
            <w:vAlign w:val="center"/>
          </w:tcPr>
          <w:p w14:paraId="2770EE7C">
            <w:pPr>
              <w:jc w:val="center"/>
              <w:rPr>
                <w:rFonts w:hint="eastAsia" w:ascii="宋体" w:hAnsi="宋体" w:cs="宋体"/>
                <w:color w:val="000000" w:themeColor="text1"/>
                <w:szCs w:val="21"/>
                <w14:textFill>
                  <w14:solidFill>
                    <w14:schemeClr w14:val="tx1"/>
                  </w14:solidFill>
                </w14:textFill>
              </w:rPr>
            </w:pPr>
          </w:p>
        </w:tc>
        <w:tc>
          <w:tcPr>
            <w:tcW w:w="1276" w:type="dxa"/>
            <w:gridSpan w:val="2"/>
            <w:tcBorders>
              <w:bottom w:val="single" w:color="auto" w:sz="4" w:space="0"/>
            </w:tcBorders>
            <w:vAlign w:val="center"/>
          </w:tcPr>
          <w:p w14:paraId="5B8C0BB6">
            <w:pPr>
              <w:adjustRightInd w:val="0"/>
              <w:snapToGrid w:val="0"/>
              <w:jc w:val="center"/>
              <w:rPr>
                <w:rFonts w:hint="eastAsia" w:ascii="宋体" w:hAnsi="宋体" w:cs="宋体"/>
                <w:color w:val="000000" w:themeColor="text1"/>
                <w:szCs w:val="21"/>
                <w14:textFill>
                  <w14:solidFill>
                    <w14:schemeClr w14:val="tx1"/>
                  </w14:solidFill>
                </w14:textFill>
              </w:rPr>
            </w:pPr>
          </w:p>
        </w:tc>
        <w:tc>
          <w:tcPr>
            <w:tcW w:w="2325" w:type="dxa"/>
            <w:gridSpan w:val="2"/>
            <w:tcBorders>
              <w:bottom w:val="single" w:color="auto" w:sz="4" w:space="0"/>
            </w:tcBorders>
            <w:vAlign w:val="center"/>
          </w:tcPr>
          <w:p w14:paraId="1565C230">
            <w:pPr>
              <w:adjustRightInd w:val="0"/>
              <w:snapToGrid w:val="0"/>
              <w:jc w:val="center"/>
              <w:rPr>
                <w:rFonts w:hint="eastAsia" w:ascii="宋体" w:hAnsi="宋体" w:cs="宋体"/>
                <w:color w:val="000000" w:themeColor="text1"/>
                <w:szCs w:val="21"/>
                <w14:textFill>
                  <w14:solidFill>
                    <w14:schemeClr w14:val="tx1"/>
                  </w14:solidFill>
                </w14:textFill>
              </w:rPr>
            </w:pPr>
          </w:p>
        </w:tc>
        <w:tc>
          <w:tcPr>
            <w:tcW w:w="2563" w:type="dxa"/>
            <w:tcBorders>
              <w:bottom w:val="single" w:color="auto" w:sz="4" w:space="0"/>
            </w:tcBorders>
            <w:vAlign w:val="center"/>
          </w:tcPr>
          <w:p w14:paraId="4E21B451">
            <w:pPr>
              <w:adjustRightInd w:val="0"/>
              <w:snapToGrid w:val="0"/>
              <w:jc w:val="center"/>
              <w:rPr>
                <w:rFonts w:hint="eastAsia" w:ascii="宋体" w:hAnsi="宋体" w:cs="宋体"/>
                <w:color w:val="000000" w:themeColor="text1"/>
                <w:szCs w:val="21"/>
                <w14:textFill>
                  <w14:solidFill>
                    <w14:schemeClr w14:val="tx1"/>
                  </w14:solidFill>
                </w14:textFill>
              </w:rPr>
            </w:pPr>
          </w:p>
        </w:tc>
      </w:tr>
      <w:tr w14:paraId="137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1246" w:type="dxa"/>
            <w:vMerge w:val="continue"/>
            <w:vAlign w:val="center"/>
          </w:tcPr>
          <w:p w14:paraId="3DDBFDEC">
            <w:pPr>
              <w:jc w:val="center"/>
              <w:rPr>
                <w:rFonts w:hint="eastAsia" w:ascii="宋体" w:hAnsi="宋体" w:cs="宋体"/>
                <w:color w:val="000000" w:themeColor="text1"/>
                <w:szCs w:val="21"/>
                <w14:textFill>
                  <w14:solidFill>
                    <w14:schemeClr w14:val="tx1"/>
                  </w14:solidFill>
                </w14:textFill>
              </w:rPr>
            </w:pPr>
          </w:p>
        </w:tc>
        <w:tc>
          <w:tcPr>
            <w:tcW w:w="12892" w:type="dxa"/>
            <w:gridSpan w:val="8"/>
            <w:vAlign w:val="center"/>
          </w:tcPr>
          <w:p w14:paraId="40BE8939">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总报价：小写：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（人民币）  大写：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（人民币）</w:t>
            </w: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1CCF79E0">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 注</w:t>
            </w:r>
          </w:p>
        </w:tc>
        <w:tc>
          <w:tcPr>
            <w:tcW w:w="12892" w:type="dxa"/>
            <w:gridSpan w:val="8"/>
            <w:vAlign w:val="center"/>
          </w:tcPr>
          <w:p w14:paraId="4DBADF38">
            <w:pPr>
              <w:rPr>
                <w:rFonts w:hint="eastAsia" w:ascii="宋体" w:hAnsi="宋体" w:cs="宋体"/>
                <w:color w:val="000000" w:themeColor="text1"/>
                <w:szCs w:val="21"/>
                <w14:textFill>
                  <w14:solidFill>
                    <w14:schemeClr w14:val="tx1"/>
                  </w14:solidFill>
                </w14:textFill>
              </w:rPr>
            </w:pPr>
          </w:p>
        </w:tc>
      </w:tr>
    </w:tbl>
    <w:p w14:paraId="314C3690">
      <w:pPr>
        <w:widowControl/>
        <w:spacing w:line="360" w:lineRule="auto"/>
        <w:ind w:firstLine="141" w:firstLineChars="59"/>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投标公司名称（签章）： </w:t>
      </w:r>
    </w:p>
    <w:p w14:paraId="0ABDCE67">
      <w:pPr>
        <w:widowControl/>
        <w:spacing w:line="360" w:lineRule="auto"/>
        <w:ind w:firstLine="141" w:firstLineChars="59"/>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法定代表人（或法定代表人授权代表）签字：</w:t>
      </w:r>
    </w:p>
    <w:p w14:paraId="24B33A07">
      <w:pPr>
        <w:widowControl/>
        <w:spacing w:line="360" w:lineRule="auto"/>
        <w:ind w:firstLine="141" w:firstLineChars="59"/>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日期：  年 月 日 </w:t>
      </w:r>
    </w:p>
    <w:p w14:paraId="3DE2B770">
      <w:pPr>
        <w:widowControl/>
        <w:spacing w:line="360" w:lineRule="auto"/>
        <w:ind w:firstLine="332" w:firstLineChars="118"/>
        <w:jc w:val="left"/>
        <w:rPr>
          <w:rFonts w:hint="eastAsia" w:ascii="宋体" w:hAnsi="宋体"/>
          <w:b/>
          <w:color w:val="000000" w:themeColor="text1"/>
          <w:szCs w:val="21"/>
          <w14:textFill>
            <w14:solidFill>
              <w14:schemeClr w14:val="tx1"/>
            </w14:solidFill>
          </w14:textFill>
        </w:rPr>
        <w:sectPr>
          <w:pgSz w:w="16838" w:h="11906" w:orient="landscape"/>
          <w:pgMar w:top="1276" w:right="1418" w:bottom="1134" w:left="1418" w:header="567" w:footer="567" w:gutter="0"/>
          <w:cols w:space="720" w:num="1"/>
          <w:titlePg/>
          <w:docGrid w:linePitch="312" w:charSpace="0"/>
        </w:sectPr>
      </w:pPr>
      <w:r>
        <w:rPr>
          <w:rFonts w:ascii="宋体" w:hAnsi="宋体" w:cs="宋体"/>
          <w:b/>
          <w:color w:val="000000" w:themeColor="text1"/>
          <w:kern w:val="0"/>
          <w:sz w:val="28"/>
          <w:szCs w:val="28"/>
          <w14:textFill>
            <w14:solidFill>
              <w14:schemeClr w14:val="tx1"/>
            </w14:solidFill>
          </w14:textFill>
        </w:rPr>
        <w:br w:type="page"/>
      </w:r>
    </w:p>
    <w:p w14:paraId="0E9C1CE8">
      <w:pPr>
        <w:spacing w:line="360" w:lineRule="auto"/>
        <w:rPr>
          <w:rFonts w:hint="eastAsia" w:ascii="宋体" w:hAnsi="宋体"/>
          <w:b/>
          <w:color w:val="000000" w:themeColor="text1"/>
          <w:szCs w:val="21"/>
          <w14:textFill>
            <w14:solidFill>
              <w14:schemeClr w14:val="tx1"/>
            </w14:solidFill>
          </w14:textFill>
        </w:rPr>
      </w:pPr>
    </w:p>
    <w:p w14:paraId="4F1B1CFE">
      <w:pPr>
        <w:spacing w:line="360" w:lineRule="auto"/>
        <w:jc w:val="left"/>
        <w:rPr>
          <w:rFonts w:hint="eastAsia" w:ascii="宋体" w:hAnsi="宋体"/>
          <w:b/>
          <w:color w:val="000000" w:themeColor="text1"/>
          <w:sz w:val="28"/>
          <w:szCs w:val="28"/>
          <w14:textFill>
            <w14:solidFill>
              <w14:schemeClr w14:val="tx1"/>
            </w14:solidFill>
          </w14:textFill>
        </w:rPr>
      </w:pPr>
      <w:bookmarkStart w:id="39" w:name="_Toc5322"/>
      <w:r>
        <w:rPr>
          <w:rFonts w:hint="eastAsia" w:ascii="宋体" w:hAnsi="宋体"/>
          <w:b/>
          <w:color w:val="000000" w:themeColor="text1"/>
          <w:sz w:val="28"/>
          <w:szCs w:val="28"/>
          <w14:textFill>
            <w14:solidFill>
              <w14:schemeClr w14:val="tx1"/>
            </w14:solidFill>
          </w14:textFill>
        </w:rPr>
        <w:t>九、项目偏离表</w:t>
      </w:r>
      <w:bookmarkEnd w:id="39"/>
    </w:p>
    <w:p w14:paraId="00F30CD3">
      <w:pPr>
        <w:spacing w:after="78" w:line="360" w:lineRule="auto"/>
        <w:ind w:firstLine="420"/>
        <w:rPr>
          <w:rFonts w:hint="eastAsia" w:ascii="宋体" w:hAnsi="宋体"/>
          <w:color w:val="000000" w:themeColor="text1"/>
          <w14:textFill>
            <w14:solidFill>
              <w14:schemeClr w14:val="tx1"/>
            </w14:solidFill>
          </w14:textFill>
        </w:rPr>
      </w:pPr>
    </w:p>
    <w:p w14:paraId="1C512D5D">
      <w:pPr>
        <w:spacing w:line="360" w:lineRule="auto"/>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项目偏离表</w:t>
      </w:r>
    </w:p>
    <w:p w14:paraId="11B1B04E">
      <w:pPr>
        <w:spacing w:after="78"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0BF91329">
      <w:pPr>
        <w:spacing w:after="78"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项目编号：</w:t>
      </w:r>
      <w:r>
        <w:rPr>
          <w:rFonts w:hint="eastAsia" w:ascii="宋体" w:hAnsi="宋体"/>
          <w:color w:val="000000" w:themeColor="text1"/>
          <w:sz w:val="24"/>
          <w:szCs w:val="24"/>
          <w:u w:val="single"/>
          <w14:textFill>
            <w14:solidFill>
              <w14:schemeClr w14:val="tx1"/>
            </w14:solidFill>
          </w14:textFill>
        </w:rPr>
        <w:t xml:space="preserve">                        </w:t>
      </w:r>
    </w:p>
    <w:p w14:paraId="6DE6380B">
      <w:pPr>
        <w:widowControl/>
        <w:ind w:firstLine="480" w:firstLineChars="200"/>
        <w:textAlignment w:val="center"/>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 目 包：</w:t>
      </w:r>
      <w:r>
        <w:rPr>
          <w:rFonts w:hint="eastAsia" w:ascii="宋体" w:hAnsi="宋体"/>
          <w:color w:val="000000" w:themeColor="text1"/>
          <w:sz w:val="24"/>
          <w:szCs w:val="24"/>
          <w:u w:val="single"/>
          <w14:textFill>
            <w14:solidFill>
              <w14:schemeClr w14:val="tx1"/>
            </w14:solidFill>
          </w14:textFill>
        </w:rPr>
        <w:t xml:space="preserve">                        </w:t>
      </w:r>
    </w:p>
    <w:p w14:paraId="6556134D">
      <w:pPr>
        <w:widowControl/>
        <w:ind w:firstLine="480" w:firstLineChars="200"/>
        <w:textAlignment w:val="center"/>
        <w:rPr>
          <w:rFonts w:hint="eastAsia" w:ascii="宋体" w:hAnsi="宋体"/>
          <w:color w:val="000000" w:themeColor="text1"/>
          <w:sz w:val="24"/>
          <w:szCs w:val="24"/>
          <w14:textFill>
            <w14:solidFill>
              <w14:schemeClr w14:val="tx1"/>
            </w14:solidFill>
          </w14:textFill>
        </w:rPr>
      </w:pPr>
    </w:p>
    <w:tbl>
      <w:tblPr>
        <w:tblStyle w:val="33"/>
        <w:tblW w:w="9682" w:type="dxa"/>
        <w:jc w:val="center"/>
        <w:tblLayout w:type="autofit"/>
        <w:tblCellMar>
          <w:top w:w="0" w:type="dxa"/>
          <w:left w:w="10" w:type="dxa"/>
          <w:bottom w:w="0" w:type="dxa"/>
          <w:right w:w="10" w:type="dxa"/>
        </w:tblCellMar>
      </w:tblPr>
      <w:tblGrid>
        <w:gridCol w:w="1221"/>
        <w:gridCol w:w="3054"/>
        <w:gridCol w:w="3535"/>
        <w:gridCol w:w="835"/>
        <w:gridCol w:w="1037"/>
      </w:tblGrid>
      <w:tr w14:paraId="24E8520E">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hint="eastAsia"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招标文件条目号</w:t>
            </w: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hint="eastAsia"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招标文件条款要求</w:t>
            </w: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hint="eastAsia"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投标文件响应</w:t>
            </w: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hint="eastAsia"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偏离说明</w:t>
            </w: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EE680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w:t>
            </w:r>
          </w:p>
          <w:p w14:paraId="4B17E34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（页码）</w:t>
            </w:r>
          </w:p>
        </w:tc>
      </w:tr>
      <w:tr w14:paraId="723A44B8">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hint="eastAsia" w:ascii="宋体" w:hAnsi="宋体"/>
                <w:color w:val="000000" w:themeColor="text1"/>
                <w14:textFill>
                  <w14:solidFill>
                    <w14:schemeClr w14:val="tx1"/>
                  </w14:solidFill>
                </w14:textFill>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hint="eastAsia" w:ascii="宋体" w:hAnsi="宋体"/>
                <w:color w:val="000000" w:themeColor="text1"/>
                <w14:textFill>
                  <w14:solidFill>
                    <w14:schemeClr w14:val="tx1"/>
                  </w14:solidFill>
                </w14:textFill>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hint="eastAsia" w:ascii="宋体" w:hAnsi="宋体"/>
                <w:color w:val="000000" w:themeColor="text1"/>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hint="eastAsia" w:ascii="宋体" w:hAnsi="宋体"/>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DA0819">
            <w:pPr>
              <w:ind w:firstLine="420"/>
              <w:jc w:val="center"/>
              <w:rPr>
                <w:rFonts w:hint="eastAsia" w:ascii="宋体" w:hAnsi="宋体"/>
                <w:color w:val="000000" w:themeColor="text1"/>
                <w14:textFill>
                  <w14:solidFill>
                    <w14:schemeClr w14:val="tx1"/>
                  </w14:solidFill>
                </w14:textFill>
              </w:rPr>
            </w:pPr>
          </w:p>
        </w:tc>
      </w:tr>
      <w:tr w14:paraId="1A80666F">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hint="eastAsia" w:ascii="宋体" w:hAnsi="宋体"/>
                <w:color w:val="000000" w:themeColor="text1"/>
                <w14:textFill>
                  <w14:solidFill>
                    <w14:schemeClr w14:val="tx1"/>
                  </w14:solidFill>
                </w14:textFill>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hint="eastAsia" w:ascii="宋体" w:hAnsi="宋体"/>
                <w:color w:val="000000" w:themeColor="text1"/>
                <w14:textFill>
                  <w14:solidFill>
                    <w14:schemeClr w14:val="tx1"/>
                  </w14:solidFill>
                </w14:textFill>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hint="eastAsia" w:ascii="宋体" w:hAnsi="宋体"/>
                <w:color w:val="000000" w:themeColor="text1"/>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hint="eastAsia" w:ascii="宋体" w:hAnsi="宋体"/>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712527">
            <w:pPr>
              <w:ind w:firstLine="420"/>
              <w:jc w:val="center"/>
              <w:rPr>
                <w:rFonts w:hint="eastAsia" w:ascii="宋体" w:hAnsi="宋体"/>
                <w:color w:val="000000" w:themeColor="text1"/>
                <w14:textFill>
                  <w14:solidFill>
                    <w14:schemeClr w14:val="tx1"/>
                  </w14:solidFill>
                </w14:textFill>
              </w:rPr>
            </w:pPr>
          </w:p>
        </w:tc>
      </w:tr>
      <w:tr w14:paraId="4AC4FBC6">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hint="eastAsia" w:ascii="宋体" w:hAnsi="宋体"/>
                <w:color w:val="000000" w:themeColor="text1"/>
                <w14:textFill>
                  <w14:solidFill>
                    <w14:schemeClr w14:val="tx1"/>
                  </w14:solidFill>
                </w14:textFill>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hint="eastAsia" w:ascii="宋体" w:hAnsi="宋体"/>
                <w:color w:val="000000" w:themeColor="text1"/>
                <w14:textFill>
                  <w14:solidFill>
                    <w14:schemeClr w14:val="tx1"/>
                  </w14:solidFill>
                </w14:textFill>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hint="eastAsia" w:ascii="宋体" w:hAnsi="宋体"/>
                <w:color w:val="000000" w:themeColor="text1"/>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hint="eastAsia" w:ascii="宋体" w:hAnsi="宋体"/>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709E2F">
            <w:pPr>
              <w:ind w:firstLine="420"/>
              <w:jc w:val="center"/>
              <w:rPr>
                <w:rFonts w:hint="eastAsia" w:ascii="宋体" w:hAnsi="宋体"/>
                <w:color w:val="000000" w:themeColor="text1"/>
                <w14:textFill>
                  <w14:solidFill>
                    <w14:schemeClr w14:val="tx1"/>
                  </w14:solidFill>
                </w14:textFill>
              </w:rPr>
            </w:pPr>
          </w:p>
        </w:tc>
      </w:tr>
      <w:tr w14:paraId="7D6D8EA8">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hint="eastAsia" w:ascii="宋体" w:hAnsi="宋体"/>
                <w:color w:val="000000" w:themeColor="text1"/>
                <w14:textFill>
                  <w14:solidFill>
                    <w14:schemeClr w14:val="tx1"/>
                  </w14:solidFill>
                </w14:textFill>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hint="eastAsia" w:ascii="宋体" w:hAnsi="宋体"/>
                <w:color w:val="000000" w:themeColor="text1"/>
                <w14:textFill>
                  <w14:solidFill>
                    <w14:schemeClr w14:val="tx1"/>
                  </w14:solidFill>
                </w14:textFill>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hint="eastAsia" w:ascii="宋体" w:hAnsi="宋体"/>
                <w:color w:val="000000" w:themeColor="text1"/>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hint="eastAsia" w:ascii="宋体" w:hAnsi="宋体"/>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469418">
            <w:pPr>
              <w:ind w:firstLine="420"/>
              <w:jc w:val="center"/>
              <w:rPr>
                <w:rFonts w:hint="eastAsia" w:ascii="宋体" w:hAnsi="宋体"/>
                <w:color w:val="000000" w:themeColor="text1"/>
                <w14:textFill>
                  <w14:solidFill>
                    <w14:schemeClr w14:val="tx1"/>
                  </w14:solidFill>
                </w14:textFill>
              </w:rPr>
            </w:pPr>
          </w:p>
        </w:tc>
      </w:tr>
      <w:tr w14:paraId="127D0F67">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hint="eastAsia" w:ascii="宋体" w:hAnsi="宋体"/>
                <w:color w:val="000000" w:themeColor="text1"/>
                <w14:textFill>
                  <w14:solidFill>
                    <w14:schemeClr w14:val="tx1"/>
                  </w14:solidFill>
                </w14:textFill>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hint="eastAsia" w:ascii="宋体" w:hAnsi="宋体"/>
                <w:color w:val="000000" w:themeColor="text1"/>
                <w14:textFill>
                  <w14:solidFill>
                    <w14:schemeClr w14:val="tx1"/>
                  </w14:solidFill>
                </w14:textFill>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hint="eastAsia" w:ascii="宋体" w:hAnsi="宋体"/>
                <w:color w:val="000000" w:themeColor="text1"/>
                <w14:textFill>
                  <w14:solidFill>
                    <w14:schemeClr w14:val="tx1"/>
                  </w14:solidFill>
                </w14:textFill>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hint="eastAsia" w:ascii="宋体" w:hAnsi="宋体"/>
                <w:color w:val="000000" w:themeColor="text1"/>
                <w14:textFill>
                  <w14:solidFill>
                    <w14:schemeClr w14:val="tx1"/>
                  </w14:solidFill>
                </w14:textFill>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DE6D3C">
            <w:pPr>
              <w:ind w:firstLine="420"/>
              <w:jc w:val="center"/>
              <w:rPr>
                <w:rFonts w:hint="eastAsia" w:ascii="宋体" w:hAnsi="宋体"/>
                <w:color w:val="000000" w:themeColor="text1"/>
                <w14:textFill>
                  <w14:solidFill>
                    <w14:schemeClr w14:val="tx1"/>
                  </w14:solidFill>
                </w14:textFill>
              </w:rPr>
            </w:pPr>
          </w:p>
        </w:tc>
      </w:tr>
    </w:tbl>
    <w:p w14:paraId="381AAD44">
      <w:pPr>
        <w:widowControl/>
        <w:ind w:firstLine="480" w:firstLineChars="200"/>
        <w:textAlignment w:val="center"/>
        <w:rPr>
          <w:rFonts w:hint="eastAsia" w:ascii="宋体" w:hAnsi="宋体"/>
          <w:color w:val="000000" w:themeColor="text1"/>
          <w:sz w:val="24"/>
          <w:szCs w:val="24"/>
          <w14:textFill>
            <w14:solidFill>
              <w14:schemeClr w14:val="tx1"/>
            </w14:solidFill>
          </w14:textFill>
        </w:rPr>
      </w:pPr>
    </w:p>
    <w:p w14:paraId="4D337369">
      <w:pPr>
        <w:spacing w:after="78" w:line="360" w:lineRule="auto"/>
        <w:ind w:firstLine="42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此表可延长</w:t>
      </w:r>
    </w:p>
    <w:p w14:paraId="3CE8241A">
      <w:pPr>
        <w:spacing w:after="78" w:line="360" w:lineRule="auto"/>
        <w:ind w:firstLine="42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招标文件中的技术要求、商务要求及其他要约均要响应，列入偏离表。</w:t>
      </w:r>
    </w:p>
    <w:p w14:paraId="3DB9ACF1">
      <w:pPr>
        <w:widowControl/>
        <w:spacing w:line="360" w:lineRule="auto"/>
        <w:ind w:firstLine="424" w:firstLineChars="177"/>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投标公司名称（签章）： </w:t>
      </w:r>
    </w:p>
    <w:p w14:paraId="528F930B">
      <w:pPr>
        <w:widowControl/>
        <w:spacing w:line="360" w:lineRule="auto"/>
        <w:ind w:firstLine="424" w:firstLineChars="177"/>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法定代表人（或法定代表人授权代表）签字：</w:t>
      </w:r>
    </w:p>
    <w:p w14:paraId="04AD3374">
      <w:pPr>
        <w:widowControl/>
        <w:spacing w:line="360" w:lineRule="auto"/>
        <w:ind w:firstLine="424" w:firstLineChars="177"/>
        <w:jc w:val="left"/>
        <w:rPr>
          <w:rFonts w:hint="eastAsia" w:ascii="宋体" w:hAnsi="宋体"/>
          <w:b/>
          <w:color w:val="000000" w:themeColor="text1"/>
          <w:sz w:val="24"/>
          <w:szCs w:val="24"/>
          <w14:textFill>
            <w14:solidFill>
              <w14:schemeClr w14:val="tx1"/>
            </w14:solidFill>
          </w14:textFill>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14:textFill>
            <w14:solidFill>
              <w14:schemeClr w14:val="tx1"/>
            </w14:solidFill>
          </w14:textFill>
        </w:rPr>
        <w:t xml:space="preserve">日期： 年 月 日 </w:t>
      </w:r>
    </w:p>
    <w:p w14:paraId="5ABEF866">
      <w:pPr>
        <w:spacing w:line="360" w:lineRule="auto"/>
        <w:jc w:val="lef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十、项目业绩一览表及证明材料</w:t>
      </w:r>
    </w:p>
    <w:p w14:paraId="77E8BA76">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十一、荣誉、资质证书</w:t>
      </w:r>
    </w:p>
    <w:p w14:paraId="2E4CA865">
      <w:pPr>
        <w:spacing w:line="360" w:lineRule="auto"/>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十二、项目方案和产品信息（根据评分标准内容要求，格式自拟）</w:t>
      </w:r>
    </w:p>
    <w:p w14:paraId="2F763818">
      <w:pPr>
        <w:spacing w:line="360" w:lineRule="auto"/>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十三、售后服务承诺（根据评分标准内容要求，格式自拟）</w:t>
      </w:r>
    </w:p>
    <w:p w14:paraId="3339F39D">
      <w:pPr>
        <w:spacing w:line="360" w:lineRule="auto"/>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十四、响应人认为有必要提供的其他材料</w:t>
      </w:r>
    </w:p>
    <w:p w14:paraId="108F5759">
      <w:pP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14:paraId="7F8506E2">
      <w:pPr>
        <w:spacing w:before="240" w:beforeLines="100" w:after="240" w:afterLines="100" w:line="360" w:lineRule="auto"/>
        <w:rPr>
          <w:rFonts w:hint="eastAsia" w:ascii="宋体" w:hAnsi="宋体" w:cs="宋体"/>
          <w:szCs w:val="21"/>
        </w:rPr>
      </w:pPr>
      <w:r>
        <w:rPr>
          <w:rFonts w:hint="eastAsia" w:ascii="宋体" w:hAnsi="宋体" w:cs="宋体"/>
          <w:b/>
          <w:bCs/>
          <w:sz w:val="28"/>
          <w:szCs w:val="28"/>
        </w:rPr>
        <w:t>附表：</w:t>
      </w:r>
    </w:p>
    <w:p w14:paraId="429108C9">
      <w:pPr>
        <w:spacing w:before="240" w:beforeLines="100" w:after="240" w:afterLines="100" w:line="360" w:lineRule="auto"/>
        <w:jc w:val="center"/>
        <w:rPr>
          <w:rFonts w:cs="宋体"/>
          <w:b/>
          <w:sz w:val="28"/>
          <w:szCs w:val="28"/>
        </w:rPr>
      </w:pPr>
      <w:r>
        <w:rPr>
          <w:rFonts w:hint="eastAsia" w:cs="宋体"/>
          <w:b/>
          <w:sz w:val="28"/>
          <w:szCs w:val="28"/>
        </w:rPr>
        <w:t>供应商参加投标确认函</w:t>
      </w:r>
    </w:p>
    <w:p w14:paraId="1A1E0E68">
      <w:pPr>
        <w:spacing w:line="360" w:lineRule="auto"/>
        <w:rPr>
          <w:rFonts w:hint="eastAsia" w:ascii="宋体" w:hAnsi="宋体" w:cs="宋体"/>
          <w:szCs w:val="21"/>
        </w:rPr>
      </w:pPr>
      <w:r>
        <w:rPr>
          <w:rFonts w:hint="eastAsia" w:ascii="宋体" w:hAnsi="宋体" w:cs="宋体"/>
          <w:szCs w:val="21"/>
        </w:rPr>
        <w:t>扬州市第三人民医院：</w:t>
      </w:r>
    </w:p>
    <w:p w14:paraId="2CAA2560">
      <w:pPr>
        <w:spacing w:line="360" w:lineRule="auto"/>
        <w:rPr>
          <w:rFonts w:hint="eastAsia" w:ascii="宋体" w:hAnsi="宋体" w:cs="宋体"/>
          <w:szCs w:val="21"/>
        </w:rPr>
      </w:pPr>
      <w:r>
        <w:rPr>
          <w:rFonts w:hint="eastAsia" w:ascii="宋体" w:hAnsi="宋体" w:cs="宋体"/>
          <w:szCs w:val="21"/>
        </w:rPr>
        <w:t>　　本单位将参加贵单位于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日开标的采购编号为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项目的投标。本单位已在扬州市第三人民医院官方网站成功下载标书，特发函确认。</w:t>
      </w:r>
    </w:p>
    <w:p w14:paraId="3DD0AAE0">
      <w:pPr>
        <w:spacing w:line="360" w:lineRule="auto"/>
        <w:ind w:left="2730" w:hanging="2730" w:hangingChars="1300"/>
        <w:rPr>
          <w:rFonts w:hint="eastAsia" w:ascii="宋体" w:hAnsi="宋体" w:cs="宋体"/>
          <w:szCs w:val="21"/>
        </w:rPr>
      </w:pPr>
    </w:p>
    <w:p w14:paraId="0D2F709E">
      <w:pPr>
        <w:spacing w:line="360" w:lineRule="auto"/>
        <w:ind w:left="2730" w:hanging="2730" w:hangingChars="1300"/>
        <w:rPr>
          <w:rFonts w:hint="eastAsia" w:ascii="宋体" w:hAnsi="宋体" w:cs="宋体"/>
          <w:szCs w:val="21"/>
        </w:rPr>
      </w:pPr>
    </w:p>
    <w:p w14:paraId="390BB319">
      <w:pPr>
        <w:spacing w:line="360" w:lineRule="auto"/>
        <w:ind w:left="2730" w:leftChars="1300" w:firstLine="2100" w:firstLineChars="1000"/>
        <w:rPr>
          <w:rFonts w:hint="eastAsia"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（单位公章）</w:t>
      </w:r>
    </w:p>
    <w:p w14:paraId="4EA9D6D6">
      <w:pPr>
        <w:pBdr>
          <w:bottom w:val="single" w:color="auto" w:sz="6" w:space="31"/>
        </w:pBdr>
        <w:spacing w:line="360" w:lineRule="auto"/>
        <w:ind w:left="3465" w:hanging="3465" w:hangingChars="1650"/>
        <w:rPr>
          <w:rFonts w:hint="eastAsia" w:ascii="宋体" w:hAnsi="宋体" w:cs="宋体"/>
          <w:szCs w:val="21"/>
        </w:rPr>
      </w:pPr>
      <w:r>
        <w:rPr>
          <w:rFonts w:hint="eastAsia" w:ascii="宋体" w:hAnsi="宋体" w:cs="宋体"/>
          <w:szCs w:val="21"/>
        </w:rPr>
        <w:t>　　　　　　　　　　　　　    　                         年 　月 　日</w:t>
      </w:r>
    </w:p>
    <w:p w14:paraId="4512DE53">
      <w:pPr>
        <w:spacing w:line="360" w:lineRule="auto"/>
        <w:ind w:left="3465" w:hanging="3465" w:hangingChars="1650"/>
        <w:rPr>
          <w:rFonts w:hint="eastAsia" w:ascii="宋体" w:hAnsi="宋体" w:cs="宋体"/>
          <w:szCs w:val="21"/>
        </w:rPr>
      </w:pPr>
      <w:r>
        <w:rPr>
          <w:rFonts w:hint="eastAsia" w:ascii="宋体" w:hAnsi="宋体" w:cs="宋体"/>
          <w:szCs w:val="21"/>
        </w:rPr>
        <w:t>附：</w:t>
      </w:r>
    </w:p>
    <w:p w14:paraId="5FCA6AFD">
      <w:pPr>
        <w:spacing w:before="240" w:beforeLines="100" w:after="240" w:afterLines="100" w:line="360" w:lineRule="auto"/>
        <w:jc w:val="center"/>
        <w:rPr>
          <w:rFonts w:hint="eastAsia" w:ascii="宋体" w:hAnsi="宋体" w:cs="宋体"/>
          <w:b/>
          <w:szCs w:val="21"/>
        </w:rPr>
      </w:pPr>
      <w:r>
        <w:rPr>
          <w:rFonts w:hint="eastAsia" w:ascii="宋体" w:hAnsi="宋体" w:cs="宋体"/>
          <w:b/>
          <w:szCs w:val="21"/>
        </w:rPr>
        <w:t>供应商联系表</w:t>
      </w:r>
    </w:p>
    <w:tbl>
      <w:tblPr>
        <w:tblStyle w:val="33"/>
        <w:tblW w:w="9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534"/>
        <w:gridCol w:w="2021"/>
        <w:gridCol w:w="2872"/>
      </w:tblGrid>
      <w:tr w14:paraId="4372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vAlign w:val="center"/>
          </w:tcPr>
          <w:p w14:paraId="00808A90">
            <w:pPr>
              <w:jc w:val="center"/>
              <w:rPr>
                <w:rFonts w:hint="eastAsia" w:ascii="宋体" w:hAnsi="宋体" w:cs="宋体"/>
                <w:szCs w:val="21"/>
              </w:rPr>
            </w:pPr>
            <w:r>
              <w:rPr>
                <w:rFonts w:hint="eastAsia" w:ascii="宋体" w:hAnsi="宋体" w:cs="宋体"/>
                <w:szCs w:val="21"/>
              </w:rPr>
              <w:t>供应商单位名称</w:t>
            </w:r>
          </w:p>
        </w:tc>
        <w:tc>
          <w:tcPr>
            <w:tcW w:w="7427" w:type="dxa"/>
            <w:gridSpan w:val="3"/>
            <w:vAlign w:val="center"/>
          </w:tcPr>
          <w:p w14:paraId="434FEF54">
            <w:pPr>
              <w:jc w:val="center"/>
              <w:rPr>
                <w:rFonts w:hint="eastAsia" w:ascii="宋体" w:hAnsi="宋体" w:cs="宋体"/>
                <w:szCs w:val="21"/>
              </w:rPr>
            </w:pPr>
          </w:p>
        </w:tc>
      </w:tr>
      <w:tr w14:paraId="45A1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vAlign w:val="center"/>
          </w:tcPr>
          <w:p w14:paraId="7DF48E7B">
            <w:pPr>
              <w:jc w:val="center"/>
              <w:rPr>
                <w:rFonts w:hint="eastAsia" w:ascii="宋体" w:hAnsi="宋体" w:cs="宋体"/>
                <w:szCs w:val="21"/>
              </w:rPr>
            </w:pPr>
            <w:r>
              <w:rPr>
                <w:rFonts w:hint="eastAsia" w:ascii="宋体" w:hAnsi="宋体" w:cs="宋体"/>
                <w:szCs w:val="21"/>
              </w:rPr>
              <w:t>供应商单位地址</w:t>
            </w:r>
          </w:p>
        </w:tc>
        <w:tc>
          <w:tcPr>
            <w:tcW w:w="7427" w:type="dxa"/>
            <w:gridSpan w:val="3"/>
            <w:vAlign w:val="center"/>
          </w:tcPr>
          <w:p w14:paraId="2173D63F">
            <w:pPr>
              <w:jc w:val="center"/>
              <w:rPr>
                <w:rFonts w:hint="eastAsia" w:ascii="宋体" w:hAnsi="宋体" w:cs="宋体"/>
                <w:szCs w:val="21"/>
              </w:rPr>
            </w:pPr>
          </w:p>
        </w:tc>
      </w:tr>
      <w:tr w14:paraId="0AF7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vAlign w:val="center"/>
          </w:tcPr>
          <w:p w14:paraId="1B32F8DE">
            <w:pPr>
              <w:jc w:val="center"/>
              <w:rPr>
                <w:rFonts w:hint="eastAsia" w:ascii="宋体" w:hAnsi="宋体" w:cs="宋体"/>
                <w:szCs w:val="21"/>
              </w:rPr>
            </w:pPr>
            <w:r>
              <w:rPr>
                <w:rFonts w:hint="eastAsia" w:ascii="宋体" w:hAnsi="宋体" w:cs="宋体"/>
                <w:szCs w:val="21"/>
              </w:rPr>
              <w:t>供应商法定代表人</w:t>
            </w:r>
          </w:p>
        </w:tc>
        <w:tc>
          <w:tcPr>
            <w:tcW w:w="2534" w:type="dxa"/>
            <w:vAlign w:val="center"/>
          </w:tcPr>
          <w:p w14:paraId="00523254">
            <w:pPr>
              <w:jc w:val="center"/>
              <w:rPr>
                <w:rFonts w:hint="eastAsia" w:ascii="宋体" w:hAnsi="宋体" w:cs="宋体"/>
                <w:szCs w:val="21"/>
              </w:rPr>
            </w:pPr>
          </w:p>
        </w:tc>
        <w:tc>
          <w:tcPr>
            <w:tcW w:w="2021" w:type="dxa"/>
            <w:vAlign w:val="center"/>
          </w:tcPr>
          <w:p w14:paraId="531F81C8">
            <w:pPr>
              <w:jc w:val="center"/>
              <w:rPr>
                <w:rFonts w:hint="eastAsia" w:ascii="宋体" w:hAnsi="宋体" w:cs="宋体"/>
                <w:szCs w:val="21"/>
              </w:rPr>
            </w:pPr>
            <w:r>
              <w:rPr>
                <w:rFonts w:hint="eastAsia" w:ascii="宋体" w:hAnsi="宋体" w:cs="宋体"/>
                <w:szCs w:val="21"/>
              </w:rPr>
              <w:t>单位电话</w:t>
            </w:r>
          </w:p>
        </w:tc>
        <w:tc>
          <w:tcPr>
            <w:tcW w:w="2872" w:type="dxa"/>
            <w:vAlign w:val="center"/>
          </w:tcPr>
          <w:p w14:paraId="3C02A689">
            <w:pPr>
              <w:jc w:val="center"/>
              <w:rPr>
                <w:rFonts w:hint="eastAsia" w:ascii="宋体" w:hAnsi="宋体" w:cs="宋体"/>
                <w:szCs w:val="21"/>
              </w:rPr>
            </w:pPr>
          </w:p>
        </w:tc>
      </w:tr>
      <w:tr w14:paraId="36B1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vAlign w:val="center"/>
          </w:tcPr>
          <w:p w14:paraId="485D079E">
            <w:pPr>
              <w:jc w:val="center"/>
              <w:rPr>
                <w:rFonts w:hint="eastAsia" w:ascii="宋体" w:hAnsi="宋体" w:cs="宋体"/>
                <w:szCs w:val="21"/>
              </w:rPr>
            </w:pPr>
            <w:r>
              <w:rPr>
                <w:rFonts w:hint="eastAsia" w:ascii="宋体" w:hAnsi="宋体" w:cs="宋体"/>
                <w:szCs w:val="21"/>
              </w:rPr>
              <w:t>供应商项目联系人</w:t>
            </w:r>
          </w:p>
        </w:tc>
        <w:tc>
          <w:tcPr>
            <w:tcW w:w="2534" w:type="dxa"/>
            <w:vAlign w:val="center"/>
          </w:tcPr>
          <w:p w14:paraId="3BE4AABF">
            <w:pPr>
              <w:jc w:val="center"/>
              <w:rPr>
                <w:rFonts w:hint="eastAsia" w:ascii="宋体" w:hAnsi="宋体" w:cs="宋体"/>
                <w:szCs w:val="21"/>
              </w:rPr>
            </w:pPr>
          </w:p>
        </w:tc>
        <w:tc>
          <w:tcPr>
            <w:tcW w:w="2021" w:type="dxa"/>
            <w:vAlign w:val="center"/>
          </w:tcPr>
          <w:p w14:paraId="3F8DB37C">
            <w:pPr>
              <w:jc w:val="center"/>
              <w:rPr>
                <w:rFonts w:hint="eastAsia" w:ascii="宋体" w:hAnsi="宋体" w:cs="宋体"/>
                <w:szCs w:val="21"/>
              </w:rPr>
            </w:pPr>
            <w:r>
              <w:rPr>
                <w:rFonts w:hint="eastAsia" w:ascii="宋体" w:hAnsi="宋体" w:cs="宋体"/>
                <w:szCs w:val="21"/>
              </w:rPr>
              <w:t>联系人电话</w:t>
            </w:r>
          </w:p>
        </w:tc>
        <w:tc>
          <w:tcPr>
            <w:tcW w:w="2872" w:type="dxa"/>
            <w:vAlign w:val="center"/>
          </w:tcPr>
          <w:p w14:paraId="7E251F4A">
            <w:pPr>
              <w:jc w:val="center"/>
              <w:rPr>
                <w:rFonts w:hint="eastAsia" w:ascii="宋体" w:hAnsi="宋体" w:cs="宋体"/>
                <w:szCs w:val="21"/>
              </w:rPr>
            </w:pPr>
          </w:p>
        </w:tc>
      </w:tr>
    </w:tbl>
    <w:p w14:paraId="0BAB5560">
      <w:pPr>
        <w:spacing w:line="360" w:lineRule="auto"/>
        <w:ind w:firstLine="422" w:firstLineChars="200"/>
        <w:rPr>
          <w:rFonts w:hint="default" w:ascii="宋体" w:hAnsi="宋体" w:cs="宋体"/>
          <w:b/>
          <w:szCs w:val="21"/>
          <w:lang w:val="en-US"/>
        </w:rPr>
      </w:pPr>
      <w:r>
        <w:rPr>
          <w:rFonts w:hint="eastAsia" w:ascii="宋体" w:hAnsi="宋体" w:cs="宋体"/>
          <w:b/>
          <w:szCs w:val="21"/>
        </w:rPr>
        <w:t>备注：1、请准备参与本项目谈判的供应商如实填写（以上信息均为必填内容）</w:t>
      </w:r>
    </w:p>
    <w:p w14:paraId="757BF9E0">
      <w:pPr>
        <w:tabs>
          <w:tab w:val="left" w:pos="2772"/>
        </w:tabs>
        <w:spacing w:line="360" w:lineRule="auto"/>
        <w:ind w:firstLine="1054" w:firstLineChars="500"/>
        <w:rPr>
          <w:rFonts w:hint="eastAsia" w:ascii="宋体" w:hAnsi="宋体"/>
          <w:color w:val="000000" w:themeColor="text1"/>
          <w:sz w:val="24"/>
          <w:szCs w:val="24"/>
          <w14:textFill>
            <w14:solidFill>
              <w14:schemeClr w14:val="tx1"/>
            </w14:solidFill>
          </w14:textFill>
        </w:rPr>
      </w:pPr>
      <w:r>
        <w:rPr>
          <w:rFonts w:hint="eastAsia" w:ascii="宋体" w:hAnsi="宋体" w:cs="宋体"/>
          <w:b/>
          <w:szCs w:val="21"/>
        </w:rPr>
        <w:t>2、因供应商填写有误，造成以上信息资料的不实将由供应商承担责任。</w:t>
      </w: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1"/>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1"/>
      <w:framePr w:wrap="around" w:vAnchor="text" w:hAnchor="margin" w:xAlign="center" w:y="1"/>
      <w:rPr>
        <w:rStyle w:val="37"/>
      </w:rPr>
    </w:pPr>
    <w:r>
      <w:fldChar w:fldCharType="begin"/>
    </w:r>
    <w:r>
      <w:rPr>
        <w:rStyle w:val="37"/>
      </w:rPr>
      <w:instrText xml:space="preserve">PAGE  </w:instrText>
    </w:r>
    <w:r>
      <w:fldChar w:fldCharType="end"/>
    </w:r>
  </w:p>
  <w:p w14:paraId="036C5E10">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1"/>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3"/>
    </w:pPr>
    <w:r>
      <w:rPr>
        <w:rFonts w:hint="eastAsia"/>
      </w:rPr>
      <w:t>扬州市第三人民医院</w:t>
    </w:r>
  </w:p>
  <w:p w14:paraId="61EF86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BB658E39"/>
    <w:multiLevelType w:val="multilevel"/>
    <w:tmpl w:val="BB658E39"/>
    <w:lvl w:ilvl="0" w:tentative="0">
      <w:start w:val="1"/>
      <w:numFmt w:val="decimal"/>
      <w:lvlText w:val="4.%1"/>
      <w:lvlJc w:val="left"/>
      <w:pPr>
        <w:tabs>
          <w:tab w:val="left" w:pos="420"/>
        </w:tabs>
        <w:ind w:left="986" w:hanging="420"/>
      </w:pPr>
      <w:rPr>
        <w:rFonts w:hint="eastAsia"/>
        <w:spacing w:val="-10"/>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8B92CC"/>
    <w:multiLevelType w:val="singleLevel"/>
    <w:tmpl w:val="018B92CC"/>
    <w:lvl w:ilvl="0" w:tentative="0">
      <w:start w:val="2"/>
      <w:numFmt w:val="chineseCounting"/>
      <w:suff w:val="nothing"/>
      <w:lvlText w:val="%1、"/>
      <w:lvlJc w:val="left"/>
      <w:rPr>
        <w:rFonts w:hint="eastAsia"/>
      </w:rPr>
    </w:lvl>
  </w:abstractNum>
  <w:abstractNum w:abstractNumId="3">
    <w:nsid w:val="1CA697CD"/>
    <w:multiLevelType w:val="singleLevel"/>
    <w:tmpl w:val="1CA697CD"/>
    <w:lvl w:ilvl="0" w:tentative="0">
      <w:start w:val="1"/>
      <w:numFmt w:val="decimal"/>
      <w:suff w:val="space"/>
      <w:lvlText w:val="6.%1"/>
      <w:lvlJc w:val="left"/>
      <w:pPr>
        <w:tabs>
          <w:tab w:val="left" w:pos="0"/>
        </w:tabs>
        <w:ind w:left="0" w:firstLine="403"/>
      </w:pPr>
      <w:rPr>
        <w:rFonts w:hint="default"/>
      </w:rPr>
    </w:lvl>
  </w:abstractNum>
  <w:abstractNum w:abstractNumId="4">
    <w:nsid w:val="440CA060"/>
    <w:multiLevelType w:val="singleLevel"/>
    <w:tmpl w:val="440CA060"/>
    <w:lvl w:ilvl="0" w:tentative="0">
      <w:start w:val="1"/>
      <w:numFmt w:val="decimal"/>
      <w:suff w:val="space"/>
      <w:lvlText w:val="5.%1"/>
      <w:lvlJc w:val="left"/>
      <w:pPr>
        <w:ind w:left="0" w:firstLine="403"/>
      </w:pPr>
      <w:rPr>
        <w:rFonts w:hint="default"/>
      </w:rPr>
    </w:lvl>
  </w:abstractNum>
  <w:abstractNum w:abstractNumId="5">
    <w:nsid w:val="4CD96E63"/>
    <w:multiLevelType w:val="multilevel"/>
    <w:tmpl w:val="4CD96E63"/>
    <w:lvl w:ilvl="0" w:tentative="0">
      <w:start w:val="1"/>
      <w:numFmt w:val="decimal"/>
      <w:lvlText w:val="2.%1"/>
      <w:lvlJc w:val="left"/>
      <w:pPr>
        <w:ind w:left="988" w:hanging="420"/>
      </w:pPr>
      <w:rPr>
        <w:rFonts w:hint="eastAsia"/>
        <w:spacing w:val="-20"/>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657B66F6"/>
    <w:multiLevelType w:val="singleLevel"/>
    <w:tmpl w:val="657B66F6"/>
    <w:lvl w:ilvl="0" w:tentative="0">
      <w:start w:val="1"/>
      <w:numFmt w:val="decimal"/>
      <w:suff w:val="space"/>
      <w:lvlText w:val="7.%1"/>
      <w:lvlJc w:val="left"/>
      <w:pPr>
        <w:tabs>
          <w:tab w:val="left" w:pos="0"/>
        </w:tabs>
        <w:ind w:left="0" w:firstLine="403"/>
      </w:pPr>
      <w:rPr>
        <w:rFonts w:hint="default"/>
      </w:rPr>
    </w:lvl>
  </w:abstractNum>
  <w:abstractNum w:abstractNumId="7">
    <w:nsid w:val="65E713F7"/>
    <w:multiLevelType w:val="multilevel"/>
    <w:tmpl w:val="65E713F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617FEC3"/>
    <w:multiLevelType w:val="singleLevel"/>
    <w:tmpl w:val="7617FEC3"/>
    <w:lvl w:ilvl="0" w:tentative="0">
      <w:start w:val="1"/>
      <w:numFmt w:val="decimal"/>
      <w:suff w:val="nothing"/>
      <w:lvlText w:val="%1、"/>
      <w:lvlJc w:val="left"/>
    </w:lvl>
  </w:abstractNum>
  <w:num w:numId="1">
    <w:abstractNumId w:val="0"/>
  </w:num>
  <w:num w:numId="2">
    <w:abstractNumId w:val="8"/>
  </w:num>
  <w:num w:numId="3">
    <w:abstractNumId w:val="2"/>
  </w:num>
  <w:num w:numId="4">
    <w:abstractNumId w:val="7"/>
  </w:num>
  <w:num w:numId="5">
    <w:abstractNumId w:val="5"/>
  </w:num>
  <w:num w:numId="6">
    <w:abstractNumId w:val="1"/>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52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1926"/>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64FC"/>
    <w:rsid w:val="00667990"/>
    <w:rsid w:val="0067024C"/>
    <w:rsid w:val="0067056B"/>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258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19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19FD"/>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CB"/>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3C"/>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B766B"/>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8C519F"/>
    <w:rsid w:val="0199213C"/>
    <w:rsid w:val="01C012ED"/>
    <w:rsid w:val="026247F9"/>
    <w:rsid w:val="027C16B8"/>
    <w:rsid w:val="02AF4C54"/>
    <w:rsid w:val="03761BA0"/>
    <w:rsid w:val="03925117"/>
    <w:rsid w:val="03BF0968"/>
    <w:rsid w:val="03CF0F1D"/>
    <w:rsid w:val="03DC45B9"/>
    <w:rsid w:val="03E72CB4"/>
    <w:rsid w:val="0400646D"/>
    <w:rsid w:val="04910D1F"/>
    <w:rsid w:val="04A35E13"/>
    <w:rsid w:val="04C175BE"/>
    <w:rsid w:val="05681A7F"/>
    <w:rsid w:val="056B77C2"/>
    <w:rsid w:val="058C1B99"/>
    <w:rsid w:val="05BE3D95"/>
    <w:rsid w:val="05DD06BF"/>
    <w:rsid w:val="06557B85"/>
    <w:rsid w:val="066872CB"/>
    <w:rsid w:val="067A5F0E"/>
    <w:rsid w:val="069B4B2F"/>
    <w:rsid w:val="069D1BFD"/>
    <w:rsid w:val="06BB2E8E"/>
    <w:rsid w:val="06E31D05"/>
    <w:rsid w:val="074F739B"/>
    <w:rsid w:val="075946FD"/>
    <w:rsid w:val="07972AF0"/>
    <w:rsid w:val="07E55609"/>
    <w:rsid w:val="0842480A"/>
    <w:rsid w:val="084F5179"/>
    <w:rsid w:val="08A242C7"/>
    <w:rsid w:val="08D31906"/>
    <w:rsid w:val="091A60A4"/>
    <w:rsid w:val="099D55B0"/>
    <w:rsid w:val="0A002BCE"/>
    <w:rsid w:val="0A0748F5"/>
    <w:rsid w:val="0A1F5B1A"/>
    <w:rsid w:val="0A332EC1"/>
    <w:rsid w:val="0AF73FD1"/>
    <w:rsid w:val="0B4035F5"/>
    <w:rsid w:val="0B7F7B23"/>
    <w:rsid w:val="0B80466E"/>
    <w:rsid w:val="0BBD15A9"/>
    <w:rsid w:val="0BC3085D"/>
    <w:rsid w:val="0BC8010D"/>
    <w:rsid w:val="0BCE4B75"/>
    <w:rsid w:val="0BFF2C9E"/>
    <w:rsid w:val="0C2D15F3"/>
    <w:rsid w:val="0C6E18D7"/>
    <w:rsid w:val="0C833643"/>
    <w:rsid w:val="0CBD0903"/>
    <w:rsid w:val="0D444B80"/>
    <w:rsid w:val="0D570FA3"/>
    <w:rsid w:val="0D8D29CB"/>
    <w:rsid w:val="0E52123A"/>
    <w:rsid w:val="0E7019A5"/>
    <w:rsid w:val="0EA91C8E"/>
    <w:rsid w:val="0EAC6E81"/>
    <w:rsid w:val="0EC04B60"/>
    <w:rsid w:val="0EC27C38"/>
    <w:rsid w:val="0ECE329B"/>
    <w:rsid w:val="0EDD528C"/>
    <w:rsid w:val="0F8B118C"/>
    <w:rsid w:val="0FD2175C"/>
    <w:rsid w:val="0FE60171"/>
    <w:rsid w:val="10156CA8"/>
    <w:rsid w:val="10282537"/>
    <w:rsid w:val="108B2383"/>
    <w:rsid w:val="10A25F15"/>
    <w:rsid w:val="10AE33DE"/>
    <w:rsid w:val="10DF7836"/>
    <w:rsid w:val="113118BF"/>
    <w:rsid w:val="11407D54"/>
    <w:rsid w:val="116A6B7F"/>
    <w:rsid w:val="118714DF"/>
    <w:rsid w:val="11A46535"/>
    <w:rsid w:val="11E42DD6"/>
    <w:rsid w:val="127A5093"/>
    <w:rsid w:val="12C624DB"/>
    <w:rsid w:val="13525B1D"/>
    <w:rsid w:val="13B011C1"/>
    <w:rsid w:val="142D3FD5"/>
    <w:rsid w:val="14C71A2E"/>
    <w:rsid w:val="14DC7D7E"/>
    <w:rsid w:val="14EF4289"/>
    <w:rsid w:val="15321A33"/>
    <w:rsid w:val="1585667E"/>
    <w:rsid w:val="16287735"/>
    <w:rsid w:val="16784CDF"/>
    <w:rsid w:val="16881F81"/>
    <w:rsid w:val="170D06D9"/>
    <w:rsid w:val="1711641B"/>
    <w:rsid w:val="175F7544"/>
    <w:rsid w:val="17AD2D86"/>
    <w:rsid w:val="17E00954"/>
    <w:rsid w:val="180A2E6A"/>
    <w:rsid w:val="183B7D55"/>
    <w:rsid w:val="184B5BB2"/>
    <w:rsid w:val="18825DD6"/>
    <w:rsid w:val="18CF6494"/>
    <w:rsid w:val="18F953B8"/>
    <w:rsid w:val="19094E23"/>
    <w:rsid w:val="1934019F"/>
    <w:rsid w:val="193A152D"/>
    <w:rsid w:val="1981715C"/>
    <w:rsid w:val="198A6011"/>
    <w:rsid w:val="19BA5FC0"/>
    <w:rsid w:val="19ED43C7"/>
    <w:rsid w:val="1A0F7311"/>
    <w:rsid w:val="1A2C356C"/>
    <w:rsid w:val="1B1D4BF8"/>
    <w:rsid w:val="1B99078D"/>
    <w:rsid w:val="1BB47375"/>
    <w:rsid w:val="1C1861C9"/>
    <w:rsid w:val="1C3D55BC"/>
    <w:rsid w:val="1C7134B8"/>
    <w:rsid w:val="1C8B2423"/>
    <w:rsid w:val="1CCD4B61"/>
    <w:rsid w:val="1D4F1E2F"/>
    <w:rsid w:val="1D9220A3"/>
    <w:rsid w:val="1D9D71B6"/>
    <w:rsid w:val="1DDD694B"/>
    <w:rsid w:val="1E2A1B70"/>
    <w:rsid w:val="1E2E3EF1"/>
    <w:rsid w:val="1E380731"/>
    <w:rsid w:val="1E716868"/>
    <w:rsid w:val="1E9B1C7D"/>
    <w:rsid w:val="1EAC6AFA"/>
    <w:rsid w:val="1EB41655"/>
    <w:rsid w:val="1EDC1968"/>
    <w:rsid w:val="1EE870FD"/>
    <w:rsid w:val="1F521A61"/>
    <w:rsid w:val="1FA912D2"/>
    <w:rsid w:val="1FAA740D"/>
    <w:rsid w:val="1FEB79A2"/>
    <w:rsid w:val="20150C7D"/>
    <w:rsid w:val="20601879"/>
    <w:rsid w:val="207B6358"/>
    <w:rsid w:val="21042B4C"/>
    <w:rsid w:val="21C13AD1"/>
    <w:rsid w:val="21E1383C"/>
    <w:rsid w:val="22431452"/>
    <w:rsid w:val="22A30143"/>
    <w:rsid w:val="22AF4D3A"/>
    <w:rsid w:val="23403BE4"/>
    <w:rsid w:val="237A3AAE"/>
    <w:rsid w:val="23A822E2"/>
    <w:rsid w:val="23F32A04"/>
    <w:rsid w:val="240B5FA0"/>
    <w:rsid w:val="248117F4"/>
    <w:rsid w:val="24D12D46"/>
    <w:rsid w:val="250A58A6"/>
    <w:rsid w:val="2555184F"/>
    <w:rsid w:val="25DB637E"/>
    <w:rsid w:val="25E46AA9"/>
    <w:rsid w:val="26207FA6"/>
    <w:rsid w:val="26351C58"/>
    <w:rsid w:val="266430F6"/>
    <w:rsid w:val="26AA1AA0"/>
    <w:rsid w:val="26C27113"/>
    <w:rsid w:val="26C8461C"/>
    <w:rsid w:val="26CC19EC"/>
    <w:rsid w:val="26E256DE"/>
    <w:rsid w:val="26E45641"/>
    <w:rsid w:val="27562F2C"/>
    <w:rsid w:val="276F5D5F"/>
    <w:rsid w:val="27982240"/>
    <w:rsid w:val="279D7B8A"/>
    <w:rsid w:val="27A720F5"/>
    <w:rsid w:val="27B65DA8"/>
    <w:rsid w:val="2818512F"/>
    <w:rsid w:val="282B09BF"/>
    <w:rsid w:val="28A36AFF"/>
    <w:rsid w:val="28BE27A6"/>
    <w:rsid w:val="28D82814"/>
    <w:rsid w:val="28F97065"/>
    <w:rsid w:val="28FC235B"/>
    <w:rsid w:val="290B56D5"/>
    <w:rsid w:val="297D752F"/>
    <w:rsid w:val="29B017CF"/>
    <w:rsid w:val="29B65845"/>
    <w:rsid w:val="2A1F32A0"/>
    <w:rsid w:val="2A395A41"/>
    <w:rsid w:val="2A571F3F"/>
    <w:rsid w:val="2AAE58D7"/>
    <w:rsid w:val="2AB7478C"/>
    <w:rsid w:val="2AE82B97"/>
    <w:rsid w:val="2B876854"/>
    <w:rsid w:val="2BA66AA7"/>
    <w:rsid w:val="2C2422F5"/>
    <w:rsid w:val="2C703684"/>
    <w:rsid w:val="2C862667"/>
    <w:rsid w:val="2CC17B44"/>
    <w:rsid w:val="2D0A14EA"/>
    <w:rsid w:val="2D0F6B01"/>
    <w:rsid w:val="2D392502"/>
    <w:rsid w:val="2D4F03B2"/>
    <w:rsid w:val="2D915768"/>
    <w:rsid w:val="2D940987"/>
    <w:rsid w:val="2DA11C53"/>
    <w:rsid w:val="2DE97352"/>
    <w:rsid w:val="2DEE021C"/>
    <w:rsid w:val="2DFE0923"/>
    <w:rsid w:val="2E276A03"/>
    <w:rsid w:val="2E291E44"/>
    <w:rsid w:val="2E2D7714"/>
    <w:rsid w:val="2E427FFA"/>
    <w:rsid w:val="2F4B1946"/>
    <w:rsid w:val="2F511038"/>
    <w:rsid w:val="2F6649D2"/>
    <w:rsid w:val="2FA555EB"/>
    <w:rsid w:val="2FA71273"/>
    <w:rsid w:val="2FAF06BB"/>
    <w:rsid w:val="2FCC21FD"/>
    <w:rsid w:val="30086CAC"/>
    <w:rsid w:val="30475715"/>
    <w:rsid w:val="306647F7"/>
    <w:rsid w:val="30A52CAE"/>
    <w:rsid w:val="30BF545A"/>
    <w:rsid w:val="30DB6CFA"/>
    <w:rsid w:val="30E20088"/>
    <w:rsid w:val="30F71D86"/>
    <w:rsid w:val="31293F09"/>
    <w:rsid w:val="3164541C"/>
    <w:rsid w:val="32230959"/>
    <w:rsid w:val="32577F86"/>
    <w:rsid w:val="328C0BF4"/>
    <w:rsid w:val="32AA2E28"/>
    <w:rsid w:val="32DF3318"/>
    <w:rsid w:val="32FF3174"/>
    <w:rsid w:val="3304474F"/>
    <w:rsid w:val="33E136A3"/>
    <w:rsid w:val="34034EE6"/>
    <w:rsid w:val="34681B9C"/>
    <w:rsid w:val="347831DE"/>
    <w:rsid w:val="347A52C4"/>
    <w:rsid w:val="34F52A80"/>
    <w:rsid w:val="350E3FC1"/>
    <w:rsid w:val="35312FF1"/>
    <w:rsid w:val="35A457E0"/>
    <w:rsid w:val="360A4309"/>
    <w:rsid w:val="36D6068F"/>
    <w:rsid w:val="36F62AE0"/>
    <w:rsid w:val="37081A16"/>
    <w:rsid w:val="3731289B"/>
    <w:rsid w:val="376B527C"/>
    <w:rsid w:val="37704640"/>
    <w:rsid w:val="378B3228"/>
    <w:rsid w:val="37E66CE8"/>
    <w:rsid w:val="38044D88"/>
    <w:rsid w:val="380B6117"/>
    <w:rsid w:val="381F1BC2"/>
    <w:rsid w:val="38DD7AB3"/>
    <w:rsid w:val="3914724D"/>
    <w:rsid w:val="393C0D5F"/>
    <w:rsid w:val="39423DBA"/>
    <w:rsid w:val="394624FA"/>
    <w:rsid w:val="39A46823"/>
    <w:rsid w:val="39AD0702"/>
    <w:rsid w:val="39EF0C1D"/>
    <w:rsid w:val="3A3500A9"/>
    <w:rsid w:val="3A4122C4"/>
    <w:rsid w:val="3ADB5B41"/>
    <w:rsid w:val="3B021A53"/>
    <w:rsid w:val="3B642DE4"/>
    <w:rsid w:val="3B9878E7"/>
    <w:rsid w:val="3BB70A8F"/>
    <w:rsid w:val="3BD2610D"/>
    <w:rsid w:val="3BE03C86"/>
    <w:rsid w:val="3C29300F"/>
    <w:rsid w:val="3C616601"/>
    <w:rsid w:val="3C85293C"/>
    <w:rsid w:val="3CC72DC1"/>
    <w:rsid w:val="3D347EBE"/>
    <w:rsid w:val="3D3C5667"/>
    <w:rsid w:val="3D516798"/>
    <w:rsid w:val="3D57464A"/>
    <w:rsid w:val="3D9D1F07"/>
    <w:rsid w:val="3DFC2D2D"/>
    <w:rsid w:val="3E676755"/>
    <w:rsid w:val="3EE80F60"/>
    <w:rsid w:val="3FEE4A78"/>
    <w:rsid w:val="40291830"/>
    <w:rsid w:val="40412A32"/>
    <w:rsid w:val="40764075"/>
    <w:rsid w:val="40890521"/>
    <w:rsid w:val="40A84E4B"/>
    <w:rsid w:val="40ED6D01"/>
    <w:rsid w:val="40F73F4C"/>
    <w:rsid w:val="410B53A2"/>
    <w:rsid w:val="410D345B"/>
    <w:rsid w:val="41D43A1D"/>
    <w:rsid w:val="41F30347"/>
    <w:rsid w:val="41F63994"/>
    <w:rsid w:val="424B36B4"/>
    <w:rsid w:val="427E6886"/>
    <w:rsid w:val="42B21FB1"/>
    <w:rsid w:val="42CD6DEA"/>
    <w:rsid w:val="42FC76D0"/>
    <w:rsid w:val="432B321D"/>
    <w:rsid w:val="43754D8C"/>
    <w:rsid w:val="43BD12DC"/>
    <w:rsid w:val="43CF074C"/>
    <w:rsid w:val="43DD7542"/>
    <w:rsid w:val="44136B6E"/>
    <w:rsid w:val="442C7152"/>
    <w:rsid w:val="446B7E2D"/>
    <w:rsid w:val="446C5802"/>
    <w:rsid w:val="44CD7D55"/>
    <w:rsid w:val="44CE5A6E"/>
    <w:rsid w:val="44F00B6E"/>
    <w:rsid w:val="453749EF"/>
    <w:rsid w:val="45375398"/>
    <w:rsid w:val="4541761C"/>
    <w:rsid w:val="455F7AA2"/>
    <w:rsid w:val="45695DF3"/>
    <w:rsid w:val="45815C6A"/>
    <w:rsid w:val="45B44292"/>
    <w:rsid w:val="45FE550D"/>
    <w:rsid w:val="461E47A9"/>
    <w:rsid w:val="46250CEB"/>
    <w:rsid w:val="46960F9A"/>
    <w:rsid w:val="46A25BD5"/>
    <w:rsid w:val="46C36B78"/>
    <w:rsid w:val="47174AD8"/>
    <w:rsid w:val="4732546E"/>
    <w:rsid w:val="47523ABF"/>
    <w:rsid w:val="476F66C2"/>
    <w:rsid w:val="477A6E15"/>
    <w:rsid w:val="477C109A"/>
    <w:rsid w:val="47A143A2"/>
    <w:rsid w:val="47AD21BA"/>
    <w:rsid w:val="47F619E6"/>
    <w:rsid w:val="483B2A48"/>
    <w:rsid w:val="484B7215"/>
    <w:rsid w:val="488F68F0"/>
    <w:rsid w:val="48EC789E"/>
    <w:rsid w:val="48FA1FBB"/>
    <w:rsid w:val="49647D7D"/>
    <w:rsid w:val="49C01457"/>
    <w:rsid w:val="4A121587"/>
    <w:rsid w:val="4A286FFC"/>
    <w:rsid w:val="4A2F038B"/>
    <w:rsid w:val="4A6307EA"/>
    <w:rsid w:val="4A8775A0"/>
    <w:rsid w:val="4AD66A58"/>
    <w:rsid w:val="4AEA6060"/>
    <w:rsid w:val="4B353046"/>
    <w:rsid w:val="4BC3299F"/>
    <w:rsid w:val="4BF67322"/>
    <w:rsid w:val="4C1D4605"/>
    <w:rsid w:val="4C3954F1"/>
    <w:rsid w:val="4C5D5F15"/>
    <w:rsid w:val="4C6D7A3A"/>
    <w:rsid w:val="4C891FD4"/>
    <w:rsid w:val="4C9170DB"/>
    <w:rsid w:val="4CB80AD8"/>
    <w:rsid w:val="4D2717ED"/>
    <w:rsid w:val="4D32283B"/>
    <w:rsid w:val="4D5B106D"/>
    <w:rsid w:val="4D6420F9"/>
    <w:rsid w:val="4DD03C33"/>
    <w:rsid w:val="4E3B0BC6"/>
    <w:rsid w:val="4E4011BC"/>
    <w:rsid w:val="4ED22BA5"/>
    <w:rsid w:val="4EDD2E38"/>
    <w:rsid w:val="4F471CD3"/>
    <w:rsid w:val="4F7242E4"/>
    <w:rsid w:val="4F890EDA"/>
    <w:rsid w:val="4FB07B78"/>
    <w:rsid w:val="4FC11A85"/>
    <w:rsid w:val="4FDA48F5"/>
    <w:rsid w:val="50075C4C"/>
    <w:rsid w:val="5023629C"/>
    <w:rsid w:val="507F19C3"/>
    <w:rsid w:val="50D47596"/>
    <w:rsid w:val="51984A67"/>
    <w:rsid w:val="51A96C75"/>
    <w:rsid w:val="51B050F8"/>
    <w:rsid w:val="51BB2504"/>
    <w:rsid w:val="525766D1"/>
    <w:rsid w:val="525C548E"/>
    <w:rsid w:val="526112FD"/>
    <w:rsid w:val="528648C0"/>
    <w:rsid w:val="52990570"/>
    <w:rsid w:val="52BE04FE"/>
    <w:rsid w:val="52CB684F"/>
    <w:rsid w:val="530A5D6A"/>
    <w:rsid w:val="5371731E"/>
    <w:rsid w:val="53823C12"/>
    <w:rsid w:val="53933738"/>
    <w:rsid w:val="53B11E10"/>
    <w:rsid w:val="53DE3680"/>
    <w:rsid w:val="53EA0E7E"/>
    <w:rsid w:val="53F51CFD"/>
    <w:rsid w:val="53F57F4F"/>
    <w:rsid w:val="541A79B6"/>
    <w:rsid w:val="541F267B"/>
    <w:rsid w:val="54216F96"/>
    <w:rsid w:val="54487331"/>
    <w:rsid w:val="545D1960"/>
    <w:rsid w:val="54684BC5"/>
    <w:rsid w:val="546F3220"/>
    <w:rsid w:val="5471136C"/>
    <w:rsid w:val="54F93A6F"/>
    <w:rsid w:val="556D1D67"/>
    <w:rsid w:val="55987982"/>
    <w:rsid w:val="55C31A4F"/>
    <w:rsid w:val="55F259EB"/>
    <w:rsid w:val="5627460C"/>
    <w:rsid w:val="56464A92"/>
    <w:rsid w:val="565C42B5"/>
    <w:rsid w:val="56BA65A5"/>
    <w:rsid w:val="56DE116E"/>
    <w:rsid w:val="578962FF"/>
    <w:rsid w:val="57FB7AFE"/>
    <w:rsid w:val="582A3F3F"/>
    <w:rsid w:val="588C7E23"/>
    <w:rsid w:val="58A66F7F"/>
    <w:rsid w:val="58B71C77"/>
    <w:rsid w:val="596A5C75"/>
    <w:rsid w:val="59B9557B"/>
    <w:rsid w:val="5A10306A"/>
    <w:rsid w:val="5A53777D"/>
    <w:rsid w:val="5A710301"/>
    <w:rsid w:val="5BAD110F"/>
    <w:rsid w:val="5BDB5C7C"/>
    <w:rsid w:val="5BDE4500"/>
    <w:rsid w:val="5BF3746A"/>
    <w:rsid w:val="5C381321"/>
    <w:rsid w:val="5C62014C"/>
    <w:rsid w:val="5C8A6854"/>
    <w:rsid w:val="5C90552B"/>
    <w:rsid w:val="5C950521"/>
    <w:rsid w:val="5CA07520"/>
    <w:rsid w:val="5CAC29B7"/>
    <w:rsid w:val="5D30733F"/>
    <w:rsid w:val="5E0462CD"/>
    <w:rsid w:val="5E06668A"/>
    <w:rsid w:val="5E1804D5"/>
    <w:rsid w:val="5E7D150A"/>
    <w:rsid w:val="5EBB3B43"/>
    <w:rsid w:val="5EDE112F"/>
    <w:rsid w:val="5F047298"/>
    <w:rsid w:val="5F4E2C09"/>
    <w:rsid w:val="5F993E84"/>
    <w:rsid w:val="5FC26020"/>
    <w:rsid w:val="5FE23C7A"/>
    <w:rsid w:val="6008725C"/>
    <w:rsid w:val="60A40EB9"/>
    <w:rsid w:val="60B46A9C"/>
    <w:rsid w:val="61B80897"/>
    <w:rsid w:val="61C94F22"/>
    <w:rsid w:val="61CB0541"/>
    <w:rsid w:val="61EA40A5"/>
    <w:rsid w:val="62326812"/>
    <w:rsid w:val="623C72B7"/>
    <w:rsid w:val="62402CDD"/>
    <w:rsid w:val="62816E52"/>
    <w:rsid w:val="62CC58A4"/>
    <w:rsid w:val="6337144B"/>
    <w:rsid w:val="635B76A3"/>
    <w:rsid w:val="63732C3E"/>
    <w:rsid w:val="638210D3"/>
    <w:rsid w:val="63A15AED"/>
    <w:rsid w:val="641E0DFC"/>
    <w:rsid w:val="642E0910"/>
    <w:rsid w:val="649173BD"/>
    <w:rsid w:val="64AC465A"/>
    <w:rsid w:val="64DD4813"/>
    <w:rsid w:val="64E060B2"/>
    <w:rsid w:val="651370D8"/>
    <w:rsid w:val="652C5AFB"/>
    <w:rsid w:val="652E102B"/>
    <w:rsid w:val="654B64F1"/>
    <w:rsid w:val="65711400"/>
    <w:rsid w:val="6596347F"/>
    <w:rsid w:val="65B41774"/>
    <w:rsid w:val="65E676F8"/>
    <w:rsid w:val="662326FA"/>
    <w:rsid w:val="664663E8"/>
    <w:rsid w:val="664F1741"/>
    <w:rsid w:val="667C2102"/>
    <w:rsid w:val="6692162D"/>
    <w:rsid w:val="669929BC"/>
    <w:rsid w:val="66A15D14"/>
    <w:rsid w:val="66D91016"/>
    <w:rsid w:val="66FA76D5"/>
    <w:rsid w:val="676D4DFE"/>
    <w:rsid w:val="677D0530"/>
    <w:rsid w:val="678C30B5"/>
    <w:rsid w:val="67EC2B21"/>
    <w:rsid w:val="67FB4A72"/>
    <w:rsid w:val="680447AD"/>
    <w:rsid w:val="68055974"/>
    <w:rsid w:val="681F15E7"/>
    <w:rsid w:val="6841330B"/>
    <w:rsid w:val="6860717D"/>
    <w:rsid w:val="68DC3034"/>
    <w:rsid w:val="697849D7"/>
    <w:rsid w:val="69AE0AD0"/>
    <w:rsid w:val="69DA7573"/>
    <w:rsid w:val="6A0C7949"/>
    <w:rsid w:val="6AAE60B2"/>
    <w:rsid w:val="6AB55399"/>
    <w:rsid w:val="6AB65670"/>
    <w:rsid w:val="6AF44665"/>
    <w:rsid w:val="6AFA59F3"/>
    <w:rsid w:val="6B6271EC"/>
    <w:rsid w:val="6B683A38"/>
    <w:rsid w:val="6BA951C5"/>
    <w:rsid w:val="6BCC3F4A"/>
    <w:rsid w:val="6BE7241B"/>
    <w:rsid w:val="6C237EE2"/>
    <w:rsid w:val="6C7216FC"/>
    <w:rsid w:val="6C820430"/>
    <w:rsid w:val="6C8934D3"/>
    <w:rsid w:val="6C9B6380"/>
    <w:rsid w:val="6CCD33BF"/>
    <w:rsid w:val="6CE748DC"/>
    <w:rsid w:val="6D125FF2"/>
    <w:rsid w:val="6D2531FB"/>
    <w:rsid w:val="6D282CEC"/>
    <w:rsid w:val="6D3451EC"/>
    <w:rsid w:val="6D5C4F3B"/>
    <w:rsid w:val="6D617F82"/>
    <w:rsid w:val="6D6F4477"/>
    <w:rsid w:val="6D7E290C"/>
    <w:rsid w:val="6DB413BA"/>
    <w:rsid w:val="6DCA78FF"/>
    <w:rsid w:val="6E08105E"/>
    <w:rsid w:val="6E300BAA"/>
    <w:rsid w:val="6E423939"/>
    <w:rsid w:val="6E957F0D"/>
    <w:rsid w:val="6EA3225C"/>
    <w:rsid w:val="6EC569E3"/>
    <w:rsid w:val="6F102236"/>
    <w:rsid w:val="6F1A6664"/>
    <w:rsid w:val="6F3670AA"/>
    <w:rsid w:val="6F6E74EB"/>
    <w:rsid w:val="6F8821E3"/>
    <w:rsid w:val="6FB94A37"/>
    <w:rsid w:val="6FBE16E5"/>
    <w:rsid w:val="6FEA4F48"/>
    <w:rsid w:val="703E6382"/>
    <w:rsid w:val="708F6107"/>
    <w:rsid w:val="70E203EB"/>
    <w:rsid w:val="7100119E"/>
    <w:rsid w:val="71267542"/>
    <w:rsid w:val="71813AE6"/>
    <w:rsid w:val="71FC143A"/>
    <w:rsid w:val="7238577F"/>
    <w:rsid w:val="724A7260"/>
    <w:rsid w:val="72541E8D"/>
    <w:rsid w:val="72551311"/>
    <w:rsid w:val="729329B5"/>
    <w:rsid w:val="72955811"/>
    <w:rsid w:val="72975A47"/>
    <w:rsid w:val="72F85AD1"/>
    <w:rsid w:val="736E1351"/>
    <w:rsid w:val="739C3AEB"/>
    <w:rsid w:val="73BE1CB4"/>
    <w:rsid w:val="73D736ED"/>
    <w:rsid w:val="7434641A"/>
    <w:rsid w:val="749B2582"/>
    <w:rsid w:val="74C4154C"/>
    <w:rsid w:val="74E403D4"/>
    <w:rsid w:val="754601B3"/>
    <w:rsid w:val="757765BE"/>
    <w:rsid w:val="75994786"/>
    <w:rsid w:val="75BC0475"/>
    <w:rsid w:val="75C17839"/>
    <w:rsid w:val="75D01D33"/>
    <w:rsid w:val="75FC5FFF"/>
    <w:rsid w:val="760522CC"/>
    <w:rsid w:val="761C5CA8"/>
    <w:rsid w:val="765B026D"/>
    <w:rsid w:val="7706409E"/>
    <w:rsid w:val="77BA6C36"/>
    <w:rsid w:val="78450BF6"/>
    <w:rsid w:val="78650950"/>
    <w:rsid w:val="789456D9"/>
    <w:rsid w:val="78A23292"/>
    <w:rsid w:val="78A27DF6"/>
    <w:rsid w:val="78B673FD"/>
    <w:rsid w:val="79093849"/>
    <w:rsid w:val="792F71B0"/>
    <w:rsid w:val="795A0647"/>
    <w:rsid w:val="799139C7"/>
    <w:rsid w:val="79AC25AE"/>
    <w:rsid w:val="79B31B8F"/>
    <w:rsid w:val="7A5769BE"/>
    <w:rsid w:val="7A951295"/>
    <w:rsid w:val="7A9D618C"/>
    <w:rsid w:val="7AA9783C"/>
    <w:rsid w:val="7ADC6EC3"/>
    <w:rsid w:val="7AE55D78"/>
    <w:rsid w:val="7BA67BFD"/>
    <w:rsid w:val="7BD007D6"/>
    <w:rsid w:val="7BFC4F61"/>
    <w:rsid w:val="7C136915"/>
    <w:rsid w:val="7C5D7262"/>
    <w:rsid w:val="7C993E71"/>
    <w:rsid w:val="7CB9570E"/>
    <w:rsid w:val="7D02607A"/>
    <w:rsid w:val="7D356F30"/>
    <w:rsid w:val="7D5F6DCD"/>
    <w:rsid w:val="7D825C52"/>
    <w:rsid w:val="7D9817C8"/>
    <w:rsid w:val="7D9A3773"/>
    <w:rsid w:val="7DF10ED8"/>
    <w:rsid w:val="7E026C41"/>
    <w:rsid w:val="7E3272EA"/>
    <w:rsid w:val="7E6E7932"/>
    <w:rsid w:val="7E8E2769"/>
    <w:rsid w:val="7EB15E2C"/>
    <w:rsid w:val="7EBC7738"/>
    <w:rsid w:val="7F0C50E2"/>
    <w:rsid w:val="7F114275"/>
    <w:rsid w:val="7F2350C1"/>
    <w:rsid w:val="7F3C6183"/>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5"/>
    <w:qFormat/>
    <w:uiPriority w:val="0"/>
    <w:pPr>
      <w:spacing w:after="120"/>
      <w:ind w:firstLine="420"/>
    </w:pPr>
    <w:rPr>
      <w:szCs w:val="20"/>
    </w:rPr>
  </w:style>
  <w:style w:type="paragraph" w:styleId="12">
    <w:name w:val="Document Map"/>
    <w:basedOn w:val="1"/>
    <w:link w:val="56"/>
    <w:semiHidden/>
    <w:qFormat/>
    <w:uiPriority w:val="0"/>
    <w:pPr>
      <w:shd w:val="clear" w:color="auto" w:fill="000080"/>
    </w:pPr>
    <w:rPr>
      <w:kern w:val="0"/>
      <w:sz w:val="20"/>
      <w:szCs w:val="24"/>
    </w:rPr>
  </w:style>
  <w:style w:type="paragraph" w:styleId="13">
    <w:name w:val="annotation text"/>
    <w:basedOn w:val="1"/>
    <w:link w:val="57"/>
    <w:unhideWhenUsed/>
    <w:qFormat/>
    <w:uiPriority w:val="99"/>
    <w:pPr>
      <w:jc w:val="left"/>
    </w:pPr>
  </w:style>
  <w:style w:type="paragraph" w:styleId="14">
    <w:name w:val="Body Text"/>
    <w:basedOn w:val="1"/>
    <w:link w:val="58"/>
    <w:unhideWhenUsed/>
    <w:qFormat/>
    <w:uiPriority w:val="99"/>
    <w:pPr>
      <w:spacing w:after="120"/>
    </w:pPr>
  </w:style>
  <w:style w:type="paragraph" w:styleId="15">
    <w:name w:val="Body Text Indent"/>
    <w:basedOn w:val="1"/>
    <w:next w:val="1"/>
    <w:link w:val="46"/>
    <w:qFormat/>
    <w:uiPriority w:val="0"/>
    <w:pPr>
      <w:ind w:firstLine="720" w:firstLineChars="225"/>
    </w:pPr>
    <w:rPr>
      <w:rFonts w:ascii="仿宋_GB2312" w:eastAsia="仿宋_GB2312"/>
      <w:kern w:val="0"/>
      <w:sz w:val="32"/>
      <w:szCs w:val="24"/>
    </w:rPr>
  </w:style>
  <w:style w:type="paragraph" w:styleId="16">
    <w:name w:val="toc 3"/>
    <w:basedOn w:val="1"/>
    <w:next w:val="1"/>
    <w:unhideWhenUsed/>
    <w:qFormat/>
    <w:uiPriority w:val="39"/>
    <w:pPr>
      <w:widowControl/>
      <w:spacing w:after="100" w:line="276" w:lineRule="auto"/>
      <w:ind w:left="440"/>
      <w:jc w:val="left"/>
    </w:pPr>
    <w:rPr>
      <w:kern w:val="0"/>
      <w:sz w:val="22"/>
    </w:rPr>
  </w:style>
  <w:style w:type="paragraph" w:styleId="17">
    <w:name w:val="Plain Text"/>
    <w:basedOn w:val="1"/>
    <w:link w:val="59"/>
    <w:qFormat/>
    <w:uiPriority w:val="0"/>
    <w:rPr>
      <w:rFonts w:ascii="宋体" w:hAnsi="Courier New"/>
      <w:kern w:val="0"/>
      <w:sz w:val="20"/>
      <w:szCs w:val="21"/>
    </w:rPr>
  </w:style>
  <w:style w:type="paragraph" w:styleId="18">
    <w:name w:val="Date"/>
    <w:basedOn w:val="1"/>
    <w:next w:val="1"/>
    <w:link w:val="60"/>
    <w:qFormat/>
    <w:uiPriority w:val="0"/>
    <w:pPr>
      <w:ind w:left="100" w:leftChars="2500"/>
    </w:pPr>
    <w:rPr>
      <w:kern w:val="0"/>
      <w:sz w:val="20"/>
      <w:szCs w:val="24"/>
    </w:rPr>
  </w:style>
  <w:style w:type="paragraph" w:styleId="19">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0">
    <w:name w:val="Balloon Text"/>
    <w:basedOn w:val="1"/>
    <w:link w:val="62"/>
    <w:semiHidden/>
    <w:qFormat/>
    <w:uiPriority w:val="0"/>
    <w:rPr>
      <w:kern w:val="0"/>
      <w:sz w:val="18"/>
      <w:szCs w:val="18"/>
    </w:rPr>
  </w:style>
  <w:style w:type="paragraph" w:styleId="21">
    <w:name w:val="footer"/>
    <w:basedOn w:val="1"/>
    <w:link w:val="63"/>
    <w:unhideWhenUsed/>
    <w:qFormat/>
    <w:uiPriority w:val="99"/>
    <w:pPr>
      <w:tabs>
        <w:tab w:val="center" w:pos="4153"/>
        <w:tab w:val="right" w:pos="8306"/>
      </w:tabs>
      <w:snapToGrid w:val="0"/>
      <w:jc w:val="left"/>
    </w:pPr>
    <w:rPr>
      <w:kern w:val="0"/>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5"/>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6"/>
    <w:qFormat/>
    <w:uiPriority w:val="0"/>
    <w:pPr>
      <w:spacing w:line="560" w:lineRule="exact"/>
    </w:pPr>
    <w:rPr>
      <w:rFonts w:ascii="仿宋_GB2312" w:eastAsia="仿宋_GB2312"/>
      <w:kern w:val="0"/>
      <w:sz w:val="30"/>
      <w:szCs w:val="24"/>
    </w:rPr>
  </w:style>
  <w:style w:type="paragraph" w:styleId="2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8"/>
    <w:semiHidden/>
    <w:qFormat/>
    <w:uiPriority w:val="0"/>
    <w:rPr>
      <w:b/>
      <w:bCs/>
      <w:kern w:val="0"/>
      <w:sz w:val="20"/>
      <w:szCs w:val="24"/>
    </w:rPr>
  </w:style>
  <w:style w:type="paragraph" w:styleId="31">
    <w:name w:val="Body Text First Indent"/>
    <w:basedOn w:val="14"/>
    <w:link w:val="69"/>
    <w:qFormat/>
    <w:uiPriority w:val="0"/>
    <w:pPr>
      <w:ind w:firstLine="420" w:firstLineChars="100"/>
    </w:pPr>
    <w:rPr>
      <w:kern w:val="0"/>
      <w:sz w:val="20"/>
      <w:szCs w:val="24"/>
    </w:rPr>
  </w:style>
  <w:style w:type="paragraph" w:styleId="32">
    <w:name w:val="Body Text First Indent 2"/>
    <w:basedOn w:val="15"/>
    <w:next w:val="1"/>
    <w:link w:val="70"/>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15"/>
    <w:qFormat/>
    <w:uiPriority w:val="0"/>
    <w:rPr>
      <w:rFonts w:ascii="仿宋_GB2312" w:eastAsia="仿宋_GB2312"/>
      <w:sz w:val="32"/>
      <w:szCs w:val="24"/>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黑体" w:cs="Times New Roman"/>
      <w:b/>
      <w:bCs/>
      <w:sz w:val="32"/>
      <w:szCs w:val="32"/>
    </w:rPr>
  </w:style>
  <w:style w:type="character" w:customStyle="1" w:styleId="50">
    <w:name w:val="标题 4 字符"/>
    <w:link w:val="5"/>
    <w:qFormat/>
    <w:uiPriority w:val="0"/>
    <w:rPr>
      <w:rFonts w:ascii="Arial" w:hAnsi="Arial" w:eastAsia="黑体" w:cs="Times New Roman"/>
      <w:b/>
      <w:bCs/>
      <w:sz w:val="28"/>
      <w:szCs w:val="28"/>
    </w:rPr>
  </w:style>
  <w:style w:type="character" w:customStyle="1" w:styleId="51">
    <w:name w:val="标题 5 字符"/>
    <w:link w:val="6"/>
    <w:qFormat/>
    <w:uiPriority w:val="0"/>
    <w:rPr>
      <w:rFonts w:ascii="Times New Roman" w:hAnsi="Times New Roman" w:eastAsia="黑体" w:cs="Times New Roman"/>
      <w:b/>
      <w:bCs/>
      <w:sz w:val="28"/>
      <w:szCs w:val="28"/>
    </w:rPr>
  </w:style>
  <w:style w:type="character" w:customStyle="1" w:styleId="52">
    <w:name w:val="标题 6 字符"/>
    <w:link w:val="7"/>
    <w:qFormat/>
    <w:uiPriority w:val="0"/>
    <w:rPr>
      <w:rFonts w:ascii="Arial" w:hAnsi="Arial" w:eastAsia="黑体" w:cs="Times New Roman"/>
      <w:b/>
      <w:bCs/>
      <w:sz w:val="24"/>
      <w:szCs w:val="24"/>
    </w:rPr>
  </w:style>
  <w:style w:type="character" w:customStyle="1" w:styleId="53">
    <w:name w:val="标题 7 字符"/>
    <w:link w:val="8"/>
    <w:qFormat/>
    <w:uiPriority w:val="0"/>
    <w:rPr>
      <w:rFonts w:ascii="Times New Roman" w:hAnsi="Times New Roman" w:eastAsia="宋体" w:cs="Times New Roman"/>
      <w:b/>
      <w:bCs/>
      <w:sz w:val="24"/>
      <w:szCs w:val="24"/>
    </w:rPr>
  </w:style>
  <w:style w:type="character" w:customStyle="1" w:styleId="54">
    <w:name w:val="标题 8 字符"/>
    <w:link w:val="9"/>
    <w:qFormat/>
    <w:uiPriority w:val="0"/>
    <w:rPr>
      <w:rFonts w:ascii="Arial" w:hAnsi="Arial" w:eastAsia="黑体" w:cs="Times New Roman"/>
      <w:sz w:val="24"/>
      <w:szCs w:val="24"/>
    </w:rPr>
  </w:style>
  <w:style w:type="character" w:customStyle="1" w:styleId="55">
    <w:name w:val="正文缩进 字符"/>
    <w:link w:val="11"/>
    <w:qFormat/>
    <w:uiPriority w:val="0"/>
    <w:rPr>
      <w:rFonts w:ascii="Times New Roman" w:hAnsi="Times New Roman"/>
      <w:kern w:val="2"/>
      <w:sz w:val="21"/>
    </w:rPr>
  </w:style>
  <w:style w:type="character" w:customStyle="1" w:styleId="56">
    <w:name w:val="文档结构图 字符"/>
    <w:link w:val="12"/>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3"/>
    <w:semiHidden/>
    <w:qFormat/>
    <w:uiPriority w:val="99"/>
  </w:style>
  <w:style w:type="character" w:customStyle="1" w:styleId="58">
    <w:name w:val="正文文本 字符"/>
    <w:link w:val="14"/>
    <w:semiHidden/>
    <w:qFormat/>
    <w:uiPriority w:val="99"/>
  </w:style>
  <w:style w:type="character" w:customStyle="1" w:styleId="59">
    <w:name w:val="纯文本 字符"/>
    <w:link w:val="17"/>
    <w:qFormat/>
    <w:uiPriority w:val="0"/>
    <w:rPr>
      <w:rFonts w:ascii="宋体" w:hAnsi="Courier New" w:eastAsia="宋体" w:cs="Times New Roman"/>
      <w:szCs w:val="21"/>
    </w:rPr>
  </w:style>
  <w:style w:type="character" w:customStyle="1" w:styleId="60">
    <w:name w:val="日期 字符"/>
    <w:link w:val="18"/>
    <w:qFormat/>
    <w:uiPriority w:val="0"/>
    <w:rPr>
      <w:rFonts w:ascii="Times New Roman" w:hAnsi="Times New Roman" w:eastAsia="宋体" w:cs="Times New Roman"/>
      <w:szCs w:val="24"/>
    </w:rPr>
  </w:style>
  <w:style w:type="character" w:customStyle="1" w:styleId="61">
    <w:name w:val="正文文本缩进 2 字符"/>
    <w:link w:val="19"/>
    <w:qFormat/>
    <w:uiPriority w:val="0"/>
    <w:rPr>
      <w:rFonts w:ascii="仿宋_GB2312" w:hAnsi="Times New Roman" w:eastAsia="仿宋_GB2312" w:cs="Times New Roman"/>
      <w:sz w:val="32"/>
      <w:szCs w:val="24"/>
    </w:rPr>
  </w:style>
  <w:style w:type="character" w:customStyle="1" w:styleId="62">
    <w:name w:val="批注框文本 字符"/>
    <w:link w:val="20"/>
    <w:semiHidden/>
    <w:qFormat/>
    <w:uiPriority w:val="0"/>
    <w:rPr>
      <w:rFonts w:ascii="Times New Roman" w:hAnsi="Times New Roman" w:eastAsia="宋体" w:cs="Times New Roman"/>
      <w:sz w:val="18"/>
      <w:szCs w:val="18"/>
    </w:rPr>
  </w:style>
  <w:style w:type="character" w:customStyle="1" w:styleId="63">
    <w:name w:val="页脚 字符1"/>
    <w:link w:val="21"/>
    <w:qFormat/>
    <w:uiPriority w:val="99"/>
    <w:rPr>
      <w:sz w:val="18"/>
      <w:szCs w:val="18"/>
    </w:rPr>
  </w:style>
  <w:style w:type="character" w:customStyle="1" w:styleId="64">
    <w:name w:val="页眉 字符"/>
    <w:link w:val="23"/>
    <w:qFormat/>
    <w:uiPriority w:val="99"/>
    <w:rPr>
      <w:sz w:val="18"/>
      <w:szCs w:val="18"/>
    </w:rPr>
  </w:style>
  <w:style w:type="character" w:customStyle="1" w:styleId="65">
    <w:name w:val="正文文本缩进 3 字符"/>
    <w:link w:val="25"/>
    <w:qFormat/>
    <w:uiPriority w:val="0"/>
    <w:rPr>
      <w:rFonts w:ascii="仿宋_GB2312" w:hAnsi="Times New Roman" w:eastAsia="仿宋_GB2312" w:cs="Times New Roman"/>
      <w:sz w:val="30"/>
      <w:szCs w:val="24"/>
    </w:rPr>
  </w:style>
  <w:style w:type="character" w:customStyle="1" w:styleId="66">
    <w:name w:val="正文文本 2 字符"/>
    <w:link w:val="27"/>
    <w:qFormat/>
    <w:uiPriority w:val="0"/>
    <w:rPr>
      <w:rFonts w:ascii="仿宋_GB2312" w:hAnsi="Times New Roman" w:eastAsia="仿宋_GB2312" w:cs="Times New Roman"/>
      <w:sz w:val="30"/>
      <w:szCs w:val="24"/>
    </w:rPr>
  </w:style>
  <w:style w:type="character" w:customStyle="1" w:styleId="67">
    <w:name w:val="HTML 预设格式 字符"/>
    <w:link w:val="28"/>
    <w:qFormat/>
    <w:uiPriority w:val="0"/>
    <w:rPr>
      <w:rFonts w:ascii="宋体" w:hAnsi="宋体" w:eastAsia="宋体" w:cs="宋体"/>
      <w:color w:val="000000"/>
      <w:kern w:val="0"/>
      <w:szCs w:val="21"/>
    </w:rPr>
  </w:style>
  <w:style w:type="character" w:customStyle="1" w:styleId="68">
    <w:name w:val="批注主题 字符"/>
    <w:link w:val="30"/>
    <w:semiHidden/>
    <w:qFormat/>
    <w:uiPriority w:val="0"/>
    <w:rPr>
      <w:rFonts w:ascii="Times New Roman" w:hAnsi="Times New Roman" w:eastAsia="宋体" w:cs="Times New Roman"/>
      <w:b/>
      <w:bCs/>
      <w:szCs w:val="24"/>
    </w:rPr>
  </w:style>
  <w:style w:type="character" w:customStyle="1" w:styleId="69">
    <w:name w:val="正文文本首行缩进 字符"/>
    <w:link w:val="31"/>
    <w:qFormat/>
    <w:uiPriority w:val="0"/>
    <w:rPr>
      <w:rFonts w:ascii="Times New Roman" w:hAnsi="Times New Roman" w:eastAsia="宋体" w:cs="Times New Roman"/>
      <w:szCs w:val="24"/>
    </w:rPr>
  </w:style>
  <w:style w:type="character" w:customStyle="1" w:styleId="70">
    <w:name w:val="正文文本首行缩进 2 字符"/>
    <w:link w:val="3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9539</Words>
  <Characters>9834</Characters>
  <Lines>143</Lines>
  <Paragraphs>40</Paragraphs>
  <TotalTime>349</TotalTime>
  <ScaleCrop>false</ScaleCrop>
  <LinksUpToDate>false</LinksUpToDate>
  <CharactersWithSpaces>9893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2026-01-05T02:17:00Z</dcterms:created>
  <dc:creator>sw</dc:creator>
  <cp:lastModifiedBy>王川</cp:lastModifiedBy>
  <cp:lastPrinted>2024-11-27T02:06:00Z</cp:lastPrinted>
  <dcterms:modified xsi:type="dcterms:W3CDTF">2026-01-08T13:54:20Z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0BEFF4EF1D334EF28E41FC076816EE8E_13</vt:lpwstr>
  </property>
  <property fmtid="{D5CDD505-2E9C-101B-9397-08002B2CF9AE}" pid="4" name="KSOTemplateDocerSaveRecord">
    <vt:lpwstr>eyJoZGlkIjoiNzVkOTMzYWVjZjI3Zjk2ODI2NDdmOGM0MzcwYjc1ZjkiLCJ1c2VySWQiOiIxNjQ5MzA0NjA3In0=</vt:lpwstr>
  </property>
</Properties>
</file>