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bookmarkStart w:id="41" w:name="_GoBack"/>
      <w:bookmarkEnd w:id="41"/>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34757AE8">
      <w:pPr>
        <w:autoSpaceDE w:val="0"/>
        <w:autoSpaceDN w:val="0"/>
        <w:adjustRightInd w:val="0"/>
        <w:spacing w:line="360" w:lineRule="auto"/>
        <w:ind w:left="-2"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w:t>
      </w:r>
      <w:r>
        <w:rPr>
          <w:rFonts w:hint="eastAsia" w:ascii="宋体" w:hAnsi="宋体" w:eastAsia="宋体"/>
          <w:b/>
          <w:color w:val="000000" w:themeColor="text1"/>
          <w:sz w:val="48"/>
          <w:szCs w:val="48"/>
        </w:rPr>
        <w:t>民医院</w:t>
      </w:r>
      <w:r>
        <w:rPr>
          <w:rFonts w:hint="eastAsia" w:ascii="宋体" w:hAnsi="宋体" w:eastAsia="宋体"/>
          <w:b/>
          <w:color w:val="000000" w:themeColor="text1"/>
          <w:sz w:val="48"/>
          <w:szCs w:val="48"/>
          <w:lang w:val="en-US" w:eastAsia="zh-CN"/>
        </w:rPr>
        <w:t>血透设备维保服务</w:t>
      </w:r>
      <w:r>
        <w:rPr>
          <w:rFonts w:hint="eastAsia" w:ascii="宋体" w:hAnsi="宋体"/>
          <w:b/>
          <w:color w:val="000000" w:themeColor="text1"/>
          <w:sz w:val="48"/>
          <w:szCs w:val="48"/>
        </w:rPr>
        <w:t>采购项目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rPr>
      </w:pPr>
      <w:r>
        <w:rPr>
          <w:rFonts w:hint="eastAsia" w:ascii="宋体" w:hAnsi="宋体"/>
          <w:b/>
          <w:color w:val="000000" w:themeColor="text1"/>
          <w:sz w:val="32"/>
          <w:szCs w:val="32"/>
        </w:rPr>
        <w:t>项目名称：扬州市第三人民医</w:t>
      </w:r>
      <w:r>
        <w:rPr>
          <w:rFonts w:hint="eastAsia" w:ascii="宋体" w:hAnsi="宋体" w:eastAsia="宋体"/>
          <w:b/>
          <w:color w:val="000000" w:themeColor="text1"/>
          <w:sz w:val="32"/>
          <w:szCs w:val="32"/>
        </w:rPr>
        <w:t>院</w:t>
      </w:r>
      <w:r>
        <w:rPr>
          <w:rFonts w:hint="eastAsia" w:ascii="宋体" w:hAnsi="宋体" w:eastAsia="宋体"/>
          <w:b/>
          <w:color w:val="000000" w:themeColor="text1"/>
          <w:sz w:val="32"/>
          <w:szCs w:val="32"/>
          <w:lang w:val="en-US" w:eastAsia="zh-CN"/>
        </w:rPr>
        <w:t>血透设备维保服务</w:t>
      </w:r>
      <w:r>
        <w:rPr>
          <w:rFonts w:hint="eastAsia" w:ascii="宋体" w:hAnsi="宋体" w:eastAsia="宋体"/>
          <w:b/>
          <w:color w:val="000000" w:themeColor="text1"/>
          <w:sz w:val="32"/>
          <w:szCs w:val="32"/>
        </w:rPr>
        <w:t>采购项目</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lang w:val="en-US" w:eastAsia="zh-CN"/>
        </w:rPr>
      </w:pPr>
      <w:r>
        <w:rPr>
          <w:rFonts w:hint="eastAsia" w:ascii="宋体" w:hAnsi="宋体"/>
          <w:b/>
          <w:color w:val="000000" w:themeColor="text1"/>
          <w:sz w:val="32"/>
          <w:szCs w:val="32"/>
        </w:rPr>
        <w:t>项目编号：</w:t>
      </w:r>
      <w:r>
        <w:rPr>
          <w:rFonts w:ascii="宋体" w:hAnsi="宋体"/>
          <w:b/>
          <w:color w:val="000000" w:themeColor="text1"/>
          <w:sz w:val="32"/>
          <w:szCs w:val="32"/>
        </w:rPr>
        <w:t>YZSY-YLQXK-</w:t>
      </w:r>
      <w:r>
        <w:rPr>
          <w:rFonts w:hint="eastAsia" w:ascii="宋体" w:hAnsi="宋体"/>
          <w:b/>
          <w:color w:val="000000" w:themeColor="text1"/>
          <w:sz w:val="32"/>
          <w:szCs w:val="32"/>
        </w:rPr>
        <w:t>2025-</w:t>
      </w:r>
      <w:r>
        <w:rPr>
          <w:rFonts w:hint="eastAsia" w:ascii="宋体" w:hAnsi="宋体"/>
          <w:b/>
          <w:color w:val="000000" w:themeColor="text1"/>
          <w:sz w:val="32"/>
          <w:szCs w:val="32"/>
          <w:lang w:val="en-US" w:eastAsia="zh-CN"/>
        </w:rPr>
        <w:t>049</w:t>
      </w:r>
    </w:p>
    <w:p w14:paraId="1A33DD0F">
      <w:pPr>
        <w:topLinePunct/>
        <w:spacing w:line="360" w:lineRule="auto"/>
        <w:ind w:firstLine="617" w:firstLineChars="192"/>
        <w:rPr>
          <w:rFonts w:ascii="宋体" w:hAnsi="宋体"/>
          <w:b/>
          <w:color w:val="000000" w:themeColor="text1"/>
          <w:sz w:val="32"/>
          <w:szCs w:val="32"/>
        </w:rPr>
      </w:pPr>
    </w:p>
    <w:p w14:paraId="265A2814">
      <w:pPr>
        <w:topLinePunct/>
        <w:spacing w:line="360" w:lineRule="auto"/>
        <w:ind w:firstLine="617" w:firstLineChars="192"/>
        <w:rPr>
          <w:rFonts w:ascii="宋体" w:hAnsi="宋体"/>
          <w:b/>
          <w:color w:val="000000" w:themeColor="text1"/>
          <w:sz w:val="32"/>
          <w:szCs w:val="32"/>
        </w:rPr>
      </w:pP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12</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18</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19"/>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14</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16</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15D4BC8C">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68582596"/>
      <w:bookmarkStart w:id="1" w:name="_Toc132309520"/>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19"/>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1"/>
      <w:bookmarkStart w:id="4" w:name="OLE_LINK2"/>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lang w:val="en-US" w:eastAsia="zh-CN"/>
        </w:rPr>
        <w:t>血透设备维保服务</w:t>
      </w:r>
      <w:r>
        <w:rPr>
          <w:rFonts w:hint="eastAsia" w:ascii="宋体" w:hAnsi="宋体" w:eastAsia="宋体"/>
          <w:color w:val="000000" w:themeColor="text1"/>
          <w:sz w:val="21"/>
          <w:szCs w:val="21"/>
        </w:rPr>
        <w:t>进行公开招标，欢迎符合相关条件的供应商参与投标。</w:t>
      </w:r>
    </w:p>
    <w:p w14:paraId="4F2DB368">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19"/>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w:t>
      </w:r>
      <w:r>
        <w:rPr>
          <w:rFonts w:hint="eastAsia" w:ascii="宋体" w:hAnsi="宋体" w:eastAsia="宋体"/>
          <w:color w:val="000000" w:themeColor="text1"/>
          <w:sz w:val="21"/>
          <w:szCs w:val="21"/>
          <w:lang w:eastAsia="zh-CN"/>
        </w:rPr>
        <w:t>血透设备维保服务</w:t>
      </w:r>
      <w:r>
        <w:rPr>
          <w:rFonts w:hint="eastAsia" w:ascii="宋体" w:hAnsi="宋体" w:eastAsia="宋体"/>
          <w:color w:val="000000" w:themeColor="text1"/>
          <w:sz w:val="21"/>
          <w:szCs w:val="21"/>
        </w:rPr>
        <w:t>采购项目</w:t>
      </w:r>
    </w:p>
    <w:p w14:paraId="128BD497">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2、项目编号：</w:t>
      </w:r>
      <w:r>
        <w:rPr>
          <w:rFonts w:ascii="宋体" w:hAnsi="宋体"/>
          <w:color w:val="000000" w:themeColor="text1"/>
          <w:szCs w:val="21"/>
        </w:rPr>
        <w:t>YZSY-YLQXK-</w:t>
      </w:r>
      <w:r>
        <w:rPr>
          <w:rFonts w:hint="eastAsia" w:ascii="宋体" w:hAnsi="宋体"/>
          <w:color w:val="000000" w:themeColor="text1"/>
          <w:szCs w:val="21"/>
        </w:rPr>
        <w:t>2025-0</w:t>
      </w:r>
      <w:r>
        <w:rPr>
          <w:rFonts w:hint="eastAsia" w:ascii="宋体" w:hAnsi="宋体"/>
          <w:color w:val="000000" w:themeColor="text1"/>
          <w:szCs w:val="21"/>
          <w:lang w:val="en-US" w:eastAsia="zh-CN"/>
        </w:rPr>
        <w:t>49</w:t>
      </w:r>
    </w:p>
    <w:p w14:paraId="7BD37B58">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3、项目采购内容：</w:t>
      </w:r>
    </w:p>
    <w:tbl>
      <w:tblPr>
        <w:tblStyle w:val="33"/>
        <w:tblpPr w:leftFromText="180" w:rightFromText="180" w:vertAnchor="text" w:tblpXSpec="center" w:tblpY="1"/>
        <w:tblOverlap w:val="never"/>
        <w:tblW w:w="87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674"/>
        <w:gridCol w:w="1660"/>
        <w:gridCol w:w="1975"/>
        <w:gridCol w:w="1679"/>
      </w:tblGrid>
      <w:tr w14:paraId="21CA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9" w:type="dxa"/>
            <w:shd w:val="clear" w:color="auto" w:fill="auto"/>
            <w:noWrap/>
            <w:vAlign w:val="center"/>
          </w:tcPr>
          <w:p w14:paraId="2A251025">
            <w:pPr>
              <w:widowControl/>
              <w:spacing w:line="240" w:lineRule="exact"/>
              <w:jc w:val="center"/>
              <w:textAlignment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序号</w:t>
            </w:r>
          </w:p>
        </w:tc>
        <w:tc>
          <w:tcPr>
            <w:tcW w:w="2674" w:type="dxa"/>
            <w:shd w:val="clear" w:color="auto" w:fill="auto"/>
            <w:noWrap/>
            <w:vAlign w:val="center"/>
          </w:tcPr>
          <w:p w14:paraId="0BA5EB42">
            <w:pPr>
              <w:widowControl/>
              <w:spacing w:line="240" w:lineRule="exact"/>
              <w:jc w:val="center"/>
              <w:textAlignment w:val="cente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kern w:val="0"/>
                <w:sz w:val="21"/>
                <w:szCs w:val="21"/>
                <w:lang w:val="en-US" w:eastAsia="zh-CN"/>
              </w:rPr>
              <w:t>采购内容</w:t>
            </w:r>
          </w:p>
        </w:tc>
        <w:tc>
          <w:tcPr>
            <w:tcW w:w="1660" w:type="dxa"/>
            <w:shd w:val="clear" w:color="auto" w:fill="auto"/>
            <w:noWrap/>
            <w:vAlign w:val="center"/>
          </w:tcPr>
          <w:p w14:paraId="773F0BBB">
            <w:pPr>
              <w:widowControl/>
              <w:spacing w:line="240" w:lineRule="exact"/>
              <w:jc w:val="center"/>
              <w:textAlignment w:val="center"/>
              <w:rPr>
                <w:rFonts w:hint="eastAsia" w:ascii="宋体" w:hAnsi="宋体" w:eastAsia="宋体" w:cs="宋体"/>
                <w:b/>
                <w:bCs/>
                <w:color w:val="000000" w:themeColor="text1"/>
                <w:sz w:val="21"/>
                <w:szCs w:val="21"/>
              </w:rPr>
            </w:pPr>
            <w:r>
              <w:rPr>
                <w:rFonts w:hint="eastAsia" w:ascii="宋体" w:hAnsi="宋体" w:cs="宋体"/>
                <w:b/>
                <w:bCs/>
                <w:color w:val="000000" w:themeColor="text1"/>
                <w:kern w:val="0"/>
                <w:sz w:val="21"/>
                <w:szCs w:val="21"/>
                <w:lang w:val="en-US" w:eastAsia="zh-CN"/>
              </w:rPr>
              <w:t>血透设备</w:t>
            </w:r>
            <w:r>
              <w:rPr>
                <w:rFonts w:hint="eastAsia" w:ascii="宋体" w:hAnsi="宋体" w:eastAsia="宋体" w:cs="宋体"/>
                <w:b/>
                <w:bCs/>
                <w:color w:val="000000" w:themeColor="text1"/>
                <w:kern w:val="0"/>
                <w:sz w:val="21"/>
                <w:szCs w:val="21"/>
              </w:rPr>
              <w:t>数量</w:t>
            </w:r>
          </w:p>
        </w:tc>
        <w:tc>
          <w:tcPr>
            <w:tcW w:w="1975" w:type="dxa"/>
            <w:shd w:val="clear" w:color="auto" w:fill="auto"/>
            <w:vAlign w:val="center"/>
          </w:tcPr>
          <w:p w14:paraId="48B1ED15">
            <w:pPr>
              <w:spacing w:line="240" w:lineRule="exact"/>
              <w:jc w:val="center"/>
              <w:textAlignment w:val="center"/>
              <w:rPr>
                <w:rFonts w:hint="eastAsia" w:ascii="宋体" w:hAnsi="宋体" w:eastAsia="宋体" w:cs="宋体"/>
                <w:b/>
                <w:bCs/>
                <w:color w:val="000000" w:themeColor="text1"/>
                <w:kern w:val="0"/>
                <w:sz w:val="21"/>
                <w:szCs w:val="21"/>
                <w:lang w:val="en-US" w:eastAsia="zh-CN" w:bidi="ar-SA"/>
              </w:rPr>
            </w:pPr>
            <w:r>
              <w:rPr>
                <w:rFonts w:hint="eastAsia"/>
                <w:b/>
                <w:bCs/>
                <w:lang w:val="en-US" w:eastAsia="zh-CN"/>
              </w:rPr>
              <w:t>维保设备和要求</w:t>
            </w:r>
          </w:p>
        </w:tc>
        <w:tc>
          <w:tcPr>
            <w:tcW w:w="1679" w:type="dxa"/>
            <w:vAlign w:val="center"/>
          </w:tcPr>
          <w:p w14:paraId="4B020080">
            <w:pPr>
              <w:spacing w:line="240" w:lineRule="exact"/>
              <w:jc w:val="center"/>
              <w:textAlignment w:val="center"/>
              <w:rPr>
                <w:rFonts w:hint="eastAsia" w:ascii="宋体" w:hAnsi="宋体" w:eastAsia="宋体" w:cs="宋体"/>
                <w:b/>
                <w:bCs/>
                <w:color w:val="000000" w:themeColor="text1"/>
                <w:kern w:val="0"/>
                <w:sz w:val="21"/>
                <w:szCs w:val="21"/>
              </w:rPr>
            </w:pPr>
            <w:r>
              <w:rPr>
                <w:rFonts w:hint="eastAsia" w:ascii="宋体" w:hAnsi="宋体" w:eastAsia="宋体" w:cs="宋体"/>
                <w:b/>
                <w:bCs/>
                <w:color w:val="000000" w:themeColor="text1"/>
                <w:kern w:val="0"/>
                <w:sz w:val="21"/>
                <w:szCs w:val="21"/>
              </w:rPr>
              <w:t>备注</w:t>
            </w:r>
          </w:p>
        </w:tc>
      </w:tr>
      <w:tr w14:paraId="1BF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9" w:type="dxa"/>
            <w:shd w:val="clear" w:color="auto" w:fill="auto"/>
            <w:noWrap/>
            <w:vAlign w:val="center"/>
          </w:tcPr>
          <w:p w14:paraId="153D6532">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674" w:type="dxa"/>
            <w:shd w:val="clear" w:color="auto" w:fill="auto"/>
            <w:noWrap/>
            <w:vAlign w:val="center"/>
          </w:tcPr>
          <w:p w14:paraId="4E8BE7F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血透设备维保服务</w:t>
            </w:r>
          </w:p>
        </w:tc>
        <w:tc>
          <w:tcPr>
            <w:tcW w:w="1660" w:type="dxa"/>
            <w:shd w:val="clear" w:color="auto" w:fill="FFFFFF"/>
            <w:noWrap/>
            <w:vAlign w:val="center"/>
          </w:tcPr>
          <w:p w14:paraId="684F081B">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11台</w:t>
            </w:r>
          </w:p>
        </w:tc>
        <w:tc>
          <w:tcPr>
            <w:tcW w:w="1975" w:type="dxa"/>
            <w:shd w:val="clear" w:color="auto" w:fill="FFFFFF"/>
            <w:vAlign w:val="center"/>
          </w:tcPr>
          <w:p w14:paraId="3AF6ED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t>详见</w:t>
            </w:r>
            <w:r>
              <w:rPr>
                <w:rFonts w:hint="eastAsia" w:ascii="宋体" w:hAnsi="宋体" w:cs="宋体"/>
                <w:color w:val="000000" w:themeColor="text1"/>
                <w:szCs w:val="21"/>
              </w:rPr>
              <w:t>第四章</w:t>
            </w:r>
          </w:p>
        </w:tc>
        <w:tc>
          <w:tcPr>
            <w:tcW w:w="1679" w:type="dxa"/>
            <w:shd w:val="clear" w:color="auto" w:fill="auto"/>
            <w:vAlign w:val="center"/>
          </w:tcPr>
          <w:p w14:paraId="710BC323">
            <w:pPr>
              <w:spacing w:line="240" w:lineRule="exact"/>
              <w:jc w:val="center"/>
              <w:textAlignment w:val="center"/>
              <w:rPr>
                <w:rFonts w:hint="eastAsia" w:ascii="宋体" w:hAnsi="宋体" w:eastAsia="宋体" w:cs="宋体"/>
                <w:b/>
                <w:bCs/>
                <w:color w:val="000000" w:themeColor="text1"/>
                <w:kern w:val="0"/>
                <w:sz w:val="21"/>
                <w:szCs w:val="21"/>
                <w:lang w:val="en-US" w:eastAsia="zh-CN" w:bidi="ar-SA"/>
              </w:rPr>
            </w:pPr>
          </w:p>
        </w:tc>
      </w:tr>
    </w:tbl>
    <w:p w14:paraId="5392549A">
      <w:pPr>
        <w:spacing w:line="360" w:lineRule="auto"/>
        <w:ind w:firstLine="420" w:firstLineChars="200"/>
        <w:rPr>
          <w:rFonts w:hint="default" w:ascii="宋体" w:hAnsi="宋体" w:eastAsia="宋体" w:cs="宋体"/>
          <w:color w:val="000000" w:themeColor="text1"/>
          <w:lang w:val="en-US" w:eastAsia="zh-CN"/>
        </w:rPr>
      </w:pPr>
      <w:r>
        <w:rPr>
          <w:rFonts w:hint="eastAsia" w:ascii="宋体" w:hAnsi="宋体" w:cs="宋体"/>
          <w:color w:val="000000" w:themeColor="text1"/>
        </w:rPr>
        <w:t>4、</w:t>
      </w:r>
      <w:r>
        <w:rPr>
          <w:rFonts w:hint="eastAsia" w:ascii="宋体" w:hAnsi="宋体" w:cs="宋体"/>
          <w:color w:val="000000" w:themeColor="text1"/>
          <w:lang w:val="en-US" w:eastAsia="zh-CN"/>
        </w:rPr>
        <w:t>拟维保服务期3年</w:t>
      </w:r>
    </w:p>
    <w:p w14:paraId="2AD0D295">
      <w:pPr>
        <w:spacing w:line="360" w:lineRule="auto"/>
        <w:ind w:firstLine="420" w:firstLineChars="200"/>
        <w:rPr>
          <w:rFonts w:ascii="宋体" w:hAnsi="宋体" w:cs="宋体"/>
          <w:color w:val="000000" w:themeColor="text1"/>
        </w:rPr>
      </w:pPr>
      <w:r>
        <w:rPr>
          <w:rFonts w:hint="eastAsia" w:ascii="宋体" w:hAnsi="宋体" w:cs="宋体"/>
          <w:color w:val="000000" w:themeColor="text1"/>
          <w:lang w:val="en-US" w:eastAsia="zh-CN"/>
        </w:rPr>
        <w:t>4、</w:t>
      </w:r>
      <w:r>
        <w:rPr>
          <w:rFonts w:hint="eastAsia" w:ascii="宋体" w:hAnsi="宋体" w:cs="宋体"/>
          <w:color w:val="000000" w:themeColor="text1"/>
        </w:rPr>
        <w:t>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lang w:val="en-US" w:eastAsia="zh-CN"/>
        </w:rPr>
        <w:t>5</w:t>
      </w:r>
      <w:r>
        <w:rPr>
          <w:rFonts w:hint="eastAsia" w:ascii="宋体" w:hAnsi="宋体" w:cs="宋体"/>
          <w:color w:val="000000" w:themeColor="text1"/>
        </w:rPr>
        <w:t>、本项目</w:t>
      </w:r>
      <w:r>
        <w:rPr>
          <w:rFonts w:hint="eastAsia" w:ascii="宋体" w:hAnsi="宋体" w:cs="宋体"/>
          <w:color w:val="000000" w:themeColor="text1"/>
          <w:szCs w:val="21"/>
        </w:rPr>
        <w:t>设</w:t>
      </w:r>
      <w:r>
        <w:rPr>
          <w:rFonts w:hint="eastAsia" w:ascii="宋体" w:hAnsi="宋体" w:cs="宋体"/>
          <w:color w:val="000000" w:themeColor="text1"/>
          <w:szCs w:val="21"/>
          <w:highlight w:val="none"/>
        </w:rPr>
        <w:t>定最高限价：</w:t>
      </w:r>
      <w:r>
        <w:rPr>
          <w:rFonts w:hint="eastAsia"/>
          <w:color w:val="auto"/>
          <w:sz w:val="21"/>
          <w:szCs w:val="21"/>
          <w:highlight w:val="none"/>
          <w:lang w:val="en-US" w:eastAsia="zh-CN"/>
        </w:rPr>
        <w:t>6</w:t>
      </w:r>
      <w:r>
        <w:rPr>
          <w:rFonts w:hint="eastAsia" w:ascii="宋体" w:hAnsi="宋体" w:cs="宋体"/>
          <w:color w:val="000000" w:themeColor="text1"/>
          <w:sz w:val="21"/>
          <w:szCs w:val="21"/>
          <w:highlight w:val="none"/>
        </w:rPr>
        <w:t>万元</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报价超过最高限价</w:t>
      </w:r>
      <w:r>
        <w:rPr>
          <w:rFonts w:hint="eastAsia" w:ascii="宋体" w:hAnsi="宋体"/>
          <w:color w:val="000000" w:themeColor="text1"/>
          <w:szCs w:val="21"/>
        </w:rPr>
        <w:t>的为无效报价，按照无效响应处理）。</w:t>
      </w:r>
    </w:p>
    <w:p w14:paraId="1388E53A">
      <w:pPr>
        <w:spacing w:line="360" w:lineRule="auto"/>
        <w:ind w:firstLine="420"/>
        <w:rPr>
          <w:rFonts w:hint="eastAsia" w:ascii="宋体" w:hAnsi="宋体" w:cs="宋体"/>
          <w:color w:val="000000" w:themeColor="text1"/>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1、报名时间：2025</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12</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18</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12</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24</w:t>
      </w:r>
      <w:r>
        <w:rPr>
          <w:rFonts w:hint="eastAsia" w:ascii="宋体" w:hAnsi="宋体"/>
          <w:color w:val="000000" w:themeColor="text1"/>
          <w:szCs w:val="21"/>
          <w:highlight w:val="none"/>
        </w:rPr>
        <w:t>日15</w:t>
      </w:r>
      <w:r>
        <w:rPr>
          <w:rFonts w:hint="eastAsia" w:ascii="宋体" w:hAnsi="宋体"/>
          <w:color w:val="000000" w:themeColor="text1"/>
          <w:szCs w:val="21"/>
          <w:highlight w:val="none"/>
          <w:lang w:val="en-US" w:eastAsia="zh-CN"/>
        </w:rPr>
        <w:t>:00</w:t>
      </w:r>
      <w:r>
        <w:rPr>
          <w:rFonts w:hint="eastAsia" w:ascii="宋体" w:hAnsi="宋体"/>
          <w:color w:val="000000" w:themeColor="text1"/>
          <w:szCs w:val="21"/>
          <w:highlight w:val="none"/>
        </w:rPr>
        <w:t>止</w:t>
      </w:r>
      <w:r>
        <w:rPr>
          <w:rFonts w:hint="eastAsia" w:ascii="宋体" w:hAnsi="宋体"/>
          <w:color w:val="C00000"/>
          <w:szCs w:val="21"/>
        </w:rPr>
        <w:t>，</w:t>
      </w:r>
      <w:r>
        <w:rPr>
          <w:rFonts w:hint="eastAsia" w:ascii="宋体" w:hAnsi="宋体"/>
          <w:color w:val="000000" w:themeColor="text1"/>
          <w:szCs w:val="21"/>
        </w:rPr>
        <w:t>每天8:15-11:45，14:00-17:00（节假日除外）。</w:t>
      </w:r>
    </w:p>
    <w:p w14:paraId="2E565F4A">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w:t>
      </w:r>
      <w:r>
        <w:rPr>
          <w:rFonts w:hint="eastAsia" w:ascii="宋体" w:hAnsi="宋体" w:eastAsia="宋体" w:cs="宋体"/>
          <w:color w:val="000000" w:themeColor="text1"/>
          <w:kern w:val="0"/>
          <w:szCs w:val="21"/>
        </w:rPr>
        <w:t>供应商如确定参加投标，请如实填写《供应商参加投标确认函》并按要求发送至招标人邮箱</w:t>
      </w:r>
      <w:r>
        <w:rPr>
          <w:rFonts w:hint="eastAsia" w:ascii="宋体" w:hAnsi="宋体"/>
          <w:color w:val="000000" w:themeColor="text1"/>
          <w:szCs w:val="21"/>
        </w:rPr>
        <w:t>：</w:t>
      </w:r>
      <w:r>
        <w:fldChar w:fldCharType="begin"/>
      </w:r>
      <w:r>
        <w:instrText xml:space="preserve"> HYPERLINK "mailto:yzsyylqxk@163.com" </w:instrText>
      </w:r>
      <w:r>
        <w:fldChar w:fldCharType="separate"/>
      </w:r>
      <w:r>
        <w:rPr>
          <w:rStyle w:val="39"/>
          <w:rFonts w:ascii="宋体" w:hAnsi="宋体"/>
          <w:color w:val="000000" w:themeColor="text1"/>
          <w:szCs w:val="21"/>
        </w:rPr>
        <w:t>yzsyylqxk@163.com</w:t>
      </w:r>
      <w:r>
        <w:rPr>
          <w:rStyle w:val="39"/>
          <w:rFonts w:ascii="宋体" w:hAnsi="宋体"/>
          <w:color w:val="000000" w:themeColor="text1"/>
          <w:szCs w:val="21"/>
        </w:rPr>
        <w:fldChar w:fldCharType="end"/>
      </w:r>
      <w:r>
        <w:rPr>
          <w:rFonts w:hint="eastAsia" w:ascii="宋体" w:hAnsi="宋体"/>
          <w:color w:val="000000" w:themeColor="text1"/>
          <w:szCs w:val="21"/>
        </w:rPr>
        <w:t>，标题注明报名的项目名称及</w:t>
      </w:r>
      <w:r>
        <w:rPr>
          <w:rFonts w:hint="eastAsia" w:ascii="宋体" w:hAnsi="宋体"/>
          <w:color w:val="000000" w:themeColor="text1"/>
          <w:szCs w:val="21"/>
          <w:lang w:val="en-US" w:eastAsia="zh-CN"/>
        </w:rPr>
        <w:t>投标</w:t>
      </w:r>
      <w:r>
        <w:rPr>
          <w:rFonts w:hint="eastAsia" w:ascii="宋体" w:hAnsi="宋体"/>
          <w:color w:val="000000" w:themeColor="text1"/>
          <w:szCs w:val="21"/>
        </w:rPr>
        <w:t>公司名称。</w:t>
      </w:r>
      <w:r>
        <w:rPr>
          <w:rFonts w:hint="eastAsia" w:ascii="宋体" w:hAnsi="宋体" w:eastAsia="宋体" w:cs="宋体"/>
          <w:color w:val="000000" w:themeColor="text1"/>
          <w:kern w:val="0"/>
          <w:szCs w:val="21"/>
        </w:rPr>
        <w:t>供应商</w:t>
      </w:r>
      <w:r>
        <w:rPr>
          <w:rFonts w:hint="eastAsia" w:ascii="宋体" w:hAnsi="宋体"/>
          <w:color w:val="000000" w:themeColor="text1"/>
          <w:szCs w:val="21"/>
        </w:rPr>
        <w:t>需</w:t>
      </w:r>
      <w:r>
        <w:rPr>
          <w:rFonts w:hint="eastAsia" w:ascii="宋体" w:hAnsi="宋体"/>
          <w:color w:val="000000" w:themeColor="text1"/>
          <w:szCs w:val="21"/>
          <w:lang w:val="en-US" w:eastAsia="zh-CN"/>
        </w:rPr>
        <w:t>要在报名时间内自行</w:t>
      </w:r>
      <w:r>
        <w:rPr>
          <w:rFonts w:hint="eastAsia" w:ascii="宋体" w:hAnsi="宋体"/>
          <w:color w:val="000000" w:themeColor="text1"/>
          <w:szCs w:val="21"/>
        </w:rPr>
        <w:t>与采购人确认是否收到《供应商参加投标确认函》。如供应商未按上述要求去做，将自行承担所产生的风险。</w:t>
      </w:r>
    </w:p>
    <w:p w14:paraId="3E241C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219A9B52">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、招标文件获取方式：见附件，请自行免费下载。</w:t>
      </w:r>
    </w:p>
    <w:p w14:paraId="4F262BD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25</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25</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8" w:name="EBc34483d5650b4e63ba1e7b68d2910faa"/>
      <w:r>
        <w:rPr>
          <w:rFonts w:hint="eastAsia" w:ascii="宋体" w:hAnsi="宋体" w:cs="仿宋"/>
          <w:color w:val="000000" w:themeColor="text1"/>
          <w:kern w:val="0"/>
          <w:szCs w:val="21"/>
        </w:rPr>
        <w:t xml:space="preserve">                                             </w:t>
      </w:r>
      <w:bookmarkEnd w:id="5"/>
      <w:bookmarkEnd w:id="8"/>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12</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18</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5F8D7C5E">
      <w:pPr>
        <w:spacing w:line="360" w:lineRule="auto"/>
        <w:rPr>
          <w:rFonts w:ascii="宋体" w:hAnsi="宋体"/>
          <w:b/>
          <w:color w:val="000000" w:themeColor="text1"/>
          <w:szCs w:val="21"/>
        </w:rPr>
      </w:pPr>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9" w:name="_Toc132309521"/>
      <w:bookmarkStart w:id="10" w:name="_Toc168582597"/>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19"/>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w:t>
            </w:r>
            <w:r>
              <w:rPr>
                <w:rFonts w:hint="eastAsia" w:ascii="宋体" w:hAnsi="宋体" w:eastAsia="宋体"/>
                <w:color w:val="000000" w:themeColor="text1"/>
                <w:kern w:val="2"/>
                <w:sz w:val="21"/>
                <w:szCs w:val="21"/>
                <w:lang w:eastAsia="zh-CN"/>
              </w:rPr>
              <w:t>血透设备维保服务</w:t>
            </w:r>
            <w:r>
              <w:rPr>
                <w:rFonts w:hint="eastAsia" w:ascii="宋体" w:hAnsi="宋体" w:eastAsia="宋体"/>
                <w:color w:val="000000" w:themeColor="text1"/>
                <w:kern w:val="2"/>
                <w:sz w:val="21"/>
                <w:szCs w:val="21"/>
              </w:rPr>
              <w:t>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lang w:val="en-US" w:eastAsia="zh-CN"/>
              </w:rPr>
            </w:pPr>
            <w:r>
              <w:rPr>
                <w:rFonts w:ascii="宋体" w:hAnsi="宋体"/>
                <w:color w:val="000000" w:themeColor="text1"/>
                <w:szCs w:val="21"/>
              </w:rPr>
              <w:t>YZSY-YLQXK-</w:t>
            </w:r>
            <w:r>
              <w:rPr>
                <w:rFonts w:hint="eastAsia" w:ascii="宋体" w:hAnsi="宋体"/>
                <w:color w:val="000000" w:themeColor="text1"/>
                <w:szCs w:val="21"/>
              </w:rPr>
              <w:t>2025-0</w:t>
            </w:r>
            <w:r>
              <w:rPr>
                <w:rFonts w:hint="eastAsia" w:ascii="宋体" w:hAnsi="宋体"/>
                <w:color w:val="000000" w:themeColor="text1"/>
                <w:szCs w:val="21"/>
                <w:lang w:val="en-US" w:eastAsia="zh-CN"/>
              </w:rPr>
              <w:t>49</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1" w:name="_Toc132309522"/>
      <w:bookmarkStart w:id="12" w:name="_Toc168582598"/>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19"/>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3" w:name="_Toc132309523"/>
      <w:bookmarkStart w:id="14" w:name="_Toc168582599"/>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5" w:name="_Toc132309524"/>
      <w:bookmarkStart w:id="16" w:name="_Toc168582600"/>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7" w:name="_Toc132309525"/>
      <w:bookmarkStart w:id="18" w:name="_Toc168582601"/>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658B1253">
      <w:pPr>
        <w:pStyle w:val="3"/>
        <w:spacing w:before="0" w:after="0" w:line="360" w:lineRule="auto"/>
        <w:ind w:firstLine="482" w:firstLineChars="200"/>
        <w:rPr>
          <w:rFonts w:ascii="宋体" w:hAnsi="宋体" w:eastAsia="宋体"/>
          <w:color w:val="000000" w:themeColor="text1"/>
          <w:sz w:val="24"/>
          <w:szCs w:val="24"/>
        </w:rPr>
      </w:pPr>
      <w:bookmarkStart w:id="21" w:name="_Toc168582602"/>
      <w:bookmarkStart w:id="22" w:name="_Toc132309526"/>
      <w:r>
        <w:rPr>
          <w:rFonts w:hint="eastAsia" w:ascii="宋体" w:hAnsi="宋体" w:eastAsia="宋体"/>
          <w:color w:val="000000" w:themeColor="text1"/>
          <w:sz w:val="24"/>
          <w:szCs w:val="24"/>
        </w:rPr>
        <w:t>五、其他条款</w:t>
      </w:r>
      <w:bookmarkEnd w:id="21"/>
      <w:bookmarkEnd w:id="22"/>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3" w:name="_Toc132309527"/>
      <w:bookmarkStart w:id="24" w:name="_Toc168582603"/>
      <w:r>
        <w:rPr>
          <w:rFonts w:hint="eastAsia" w:ascii="宋体" w:hAnsi="宋体" w:eastAsia="宋体"/>
          <w:color w:val="000000" w:themeColor="text1"/>
          <w:sz w:val="24"/>
          <w:szCs w:val="24"/>
        </w:rPr>
        <w:t>六、评审程序</w:t>
      </w:r>
      <w:bookmarkEnd w:id="23"/>
      <w:bookmarkEnd w:id="24"/>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7" w:name="_Toc168582604"/>
      <w:bookmarkStart w:id="28" w:name="_Toc132309528"/>
      <w:r>
        <w:rPr>
          <w:rFonts w:hint="eastAsia" w:ascii="宋体" w:hAnsi="宋体" w:eastAsia="宋体"/>
          <w:color w:val="000000" w:themeColor="text1"/>
          <w:sz w:val="24"/>
          <w:szCs w:val="24"/>
        </w:rPr>
        <w:t>七、中标及合同签订</w:t>
      </w:r>
      <w:bookmarkEnd w:id="27"/>
      <w:bookmarkEnd w:id="28"/>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29" w:name="_Toc132309529"/>
      <w:bookmarkStart w:id="30" w:name="_Toc168582605"/>
      <w:r>
        <w:rPr>
          <w:rFonts w:hint="eastAsia" w:ascii="宋体" w:hAnsi="宋体" w:eastAsia="宋体"/>
          <w:color w:val="000000" w:themeColor="text1"/>
          <w:sz w:val="24"/>
          <w:szCs w:val="24"/>
        </w:rPr>
        <w:t>八、考核及付款</w:t>
      </w:r>
      <w:bookmarkEnd w:id="29"/>
      <w:bookmarkEnd w:id="30"/>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71BDD67B">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1" w:name="_Toc521602502"/>
    </w:p>
    <w:p w14:paraId="1D423345">
      <w:pPr>
        <w:pStyle w:val="2"/>
        <w:spacing w:before="0" w:after="0" w:line="360" w:lineRule="auto"/>
        <w:jc w:val="center"/>
        <w:rPr>
          <w:color w:val="000000" w:themeColor="text1"/>
          <w:sz w:val="36"/>
          <w:szCs w:val="36"/>
        </w:rPr>
      </w:pPr>
      <w:bookmarkStart w:id="32" w:name="_Toc132309530"/>
      <w:bookmarkStart w:id="33" w:name="_Toc168582606"/>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序号</w:t>
            </w:r>
          </w:p>
        </w:tc>
        <w:tc>
          <w:tcPr>
            <w:tcW w:w="1256" w:type="dxa"/>
            <w:vAlign w:val="center"/>
          </w:tcPr>
          <w:p w14:paraId="71616B4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评审内容</w:t>
            </w:r>
          </w:p>
        </w:tc>
        <w:tc>
          <w:tcPr>
            <w:tcW w:w="878" w:type="dxa"/>
            <w:vAlign w:val="center"/>
          </w:tcPr>
          <w:p w14:paraId="305A377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分值</w:t>
            </w:r>
          </w:p>
          <w:p w14:paraId="352A386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（分）</w:t>
            </w:r>
          </w:p>
        </w:tc>
        <w:tc>
          <w:tcPr>
            <w:tcW w:w="6654" w:type="dxa"/>
            <w:vAlign w:val="center"/>
          </w:tcPr>
          <w:p w14:paraId="077C84F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653" w:type="dxa"/>
            <w:vMerge w:val="restart"/>
            <w:vAlign w:val="center"/>
          </w:tcPr>
          <w:p w14:paraId="203A0C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w:t>
            </w:r>
          </w:p>
        </w:tc>
        <w:tc>
          <w:tcPr>
            <w:tcW w:w="1256" w:type="dxa"/>
            <w:vMerge w:val="restart"/>
            <w:vAlign w:val="center"/>
          </w:tcPr>
          <w:p w14:paraId="208C429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投标报价</w:t>
            </w:r>
          </w:p>
        </w:tc>
        <w:tc>
          <w:tcPr>
            <w:tcW w:w="878" w:type="dxa"/>
            <w:vMerge w:val="restart"/>
            <w:vAlign w:val="center"/>
          </w:tcPr>
          <w:p w14:paraId="25AE734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30</w:t>
            </w:r>
          </w:p>
        </w:tc>
        <w:tc>
          <w:tcPr>
            <w:tcW w:w="6654" w:type="dxa"/>
            <w:vAlign w:val="center"/>
          </w:tcPr>
          <w:p w14:paraId="48DB1594">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1、维保费报价分,15分：</w:t>
            </w:r>
          </w:p>
          <w:p w14:paraId="54A86BFC">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以满足招标文件要求的最低维保费报价为评标基准价，得15分，其他报价得分=（基准价/报价）×15×100%（小数保留2位）。</w:t>
            </w:r>
          </w:p>
        </w:tc>
      </w:tr>
      <w:tr w14:paraId="1C9D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653" w:type="dxa"/>
            <w:vMerge w:val="continue"/>
            <w:vAlign w:val="center"/>
          </w:tcPr>
          <w:p w14:paraId="679BA87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rPr>
            </w:pPr>
          </w:p>
        </w:tc>
        <w:tc>
          <w:tcPr>
            <w:tcW w:w="1256" w:type="dxa"/>
            <w:vMerge w:val="continue"/>
            <w:vAlign w:val="center"/>
          </w:tcPr>
          <w:p w14:paraId="62BAAB8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rPr>
            </w:pPr>
          </w:p>
        </w:tc>
        <w:tc>
          <w:tcPr>
            <w:tcW w:w="878" w:type="dxa"/>
            <w:vMerge w:val="continue"/>
            <w:vAlign w:val="center"/>
          </w:tcPr>
          <w:p w14:paraId="1783207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p>
        </w:tc>
        <w:tc>
          <w:tcPr>
            <w:tcW w:w="6654" w:type="dxa"/>
            <w:vAlign w:val="center"/>
          </w:tcPr>
          <w:p w14:paraId="66AAD108">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2、单次维修人工费报价分,15分：</w:t>
            </w:r>
          </w:p>
          <w:p w14:paraId="58D3045C">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以满足招标文件要求的最低单次维修人工费报价为评标基准价，得15分，其他报价得分=（基准价/报价）×15×100%（小数保留2位）。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1256" w:type="dxa"/>
            <w:vAlign w:val="center"/>
          </w:tcPr>
          <w:p w14:paraId="3D9A3A7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bCs/>
                <w:snapToGrid w:val="0"/>
                <w:color w:val="000000" w:themeColor="text1"/>
                <w:kern w:val="0"/>
                <w:sz w:val="21"/>
                <w:szCs w:val="21"/>
                <w:highlight w:val="none"/>
                <w:lang w:val="en-US" w:eastAsia="zh-CN"/>
              </w:rPr>
              <w:t>项目要求和技术响应</w:t>
            </w:r>
          </w:p>
        </w:tc>
        <w:tc>
          <w:tcPr>
            <w:tcW w:w="878" w:type="dxa"/>
            <w:vAlign w:val="center"/>
          </w:tcPr>
          <w:p w14:paraId="27369F8C">
            <w:pPr>
              <w:keepNext w:val="0"/>
              <w:keepLines w:val="0"/>
              <w:pageBreakBefore w:val="0"/>
              <w:kinsoku/>
              <w:wordWrap/>
              <w:overflowPunct/>
              <w:topLinePunct w:val="0"/>
              <w:autoSpaceDE/>
              <w:autoSpaceDN/>
              <w:bidi w:val="0"/>
              <w:adjustRightInd/>
              <w:snapToGrid/>
              <w:spacing w:line="360" w:lineRule="auto"/>
              <w:ind w:firstLine="28"/>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30</w:t>
            </w:r>
          </w:p>
        </w:tc>
        <w:tc>
          <w:tcPr>
            <w:tcW w:w="6654" w:type="dxa"/>
            <w:vAlign w:val="center"/>
          </w:tcPr>
          <w:p w14:paraId="4E5DD941">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根据采购需求及响应情况打分：完全满足招标文件</w:t>
            </w:r>
            <w:r>
              <w:rPr>
                <w:rFonts w:hint="eastAsia" w:ascii="宋体" w:hAnsi="宋体"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rPr>
              <w:t>要求的得</w:t>
            </w:r>
            <w:r>
              <w:rPr>
                <w:rFonts w:hint="eastAsia" w:ascii="宋体" w:hAnsi="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分；标 “★”号的技术指标为关键指标，有一项负偏离扣</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分；其余为一般参数指标，有一项负偏离扣1分，扣完为止。</w:t>
            </w:r>
          </w:p>
          <w:p w14:paraId="2178A1E9">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备注：如采购需求中有明确提供的证明资料，则以采购需求中要求的为准，如采购需求中无明确证明材料的，则以投标人提供的《项目偏离表》的响应情况进行评审。未按要求提供的不得分。</w:t>
            </w:r>
          </w:p>
        </w:tc>
      </w:tr>
      <w:tr w14:paraId="5CCC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DB2BE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3</w:t>
            </w:r>
          </w:p>
        </w:tc>
        <w:tc>
          <w:tcPr>
            <w:tcW w:w="1256" w:type="dxa"/>
            <w:shd w:val="clear" w:color="auto" w:fill="auto"/>
            <w:vAlign w:val="center"/>
          </w:tcPr>
          <w:p w14:paraId="59B914D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维保服务方案</w:t>
            </w:r>
          </w:p>
        </w:tc>
        <w:tc>
          <w:tcPr>
            <w:tcW w:w="878" w:type="dxa"/>
            <w:vAlign w:val="center"/>
          </w:tcPr>
          <w:p w14:paraId="59DB141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6654" w:type="dxa"/>
            <w:vAlign w:val="center"/>
          </w:tcPr>
          <w:p w14:paraId="14DAA92C">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投标人根据本项目采购需求提供相应的维保服务方案</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sz w:val="21"/>
                <w:szCs w:val="21"/>
                <w:highlight w:val="none"/>
              </w:rPr>
              <w:t>进度安排</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lang w:val="en-US" w:eastAsia="zh-CN"/>
              </w:rPr>
              <w:t>整体方案等</w:t>
            </w:r>
            <w:r>
              <w:rPr>
                <w:rFonts w:hint="eastAsia" w:ascii="宋体" w:hAnsi="宋体" w:eastAsia="宋体" w:cs="宋体"/>
                <w:color w:val="000000" w:themeColor="text1"/>
                <w:sz w:val="21"/>
                <w:szCs w:val="21"/>
                <w:highlight w:val="none"/>
              </w:rPr>
              <w:t>进行评审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sz w:val="21"/>
                <w:szCs w:val="21"/>
                <w:highlight w:val="none"/>
              </w:rPr>
              <w:t>满分</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eastAsia="宋体" w:cs="宋体"/>
                <w:color w:val="000000" w:themeColor="text1"/>
                <w:sz w:val="21"/>
                <w:szCs w:val="21"/>
                <w:highlight w:val="none"/>
              </w:rPr>
              <w:t>：</w:t>
            </w:r>
          </w:p>
          <w:p w14:paraId="481F4A1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①</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方案内容完整，描述详细具体且具备可行性，完全满足且优于采购需求的得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分；②</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方案内容较完整，描述具备可行性，满足采购需求的得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分；③</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方案内容基本完整，描述可行性一般，部分满足采购需求的得</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分；④</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方案内容简陋，描述不可行，不满足采购需求的得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分；⑤</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其余不得分。</w:t>
            </w:r>
          </w:p>
        </w:tc>
      </w:tr>
      <w:tr w14:paraId="6ADB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5DE90D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4</w:t>
            </w:r>
          </w:p>
        </w:tc>
        <w:tc>
          <w:tcPr>
            <w:tcW w:w="1256" w:type="dxa"/>
            <w:vAlign w:val="center"/>
          </w:tcPr>
          <w:p w14:paraId="3B42924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质量保证措施方案</w:t>
            </w:r>
          </w:p>
        </w:tc>
        <w:tc>
          <w:tcPr>
            <w:tcW w:w="878" w:type="dxa"/>
            <w:vAlign w:val="center"/>
          </w:tcPr>
          <w:p w14:paraId="55FC2B9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6654" w:type="dxa"/>
            <w:vAlign w:val="center"/>
          </w:tcPr>
          <w:p w14:paraId="4A6B392E">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sz w:val="21"/>
                <w:szCs w:val="21"/>
                <w:highlight w:val="none"/>
              </w:rPr>
              <w:t>根据投标人提供的项目实施</w:t>
            </w:r>
            <w:r>
              <w:rPr>
                <w:rFonts w:hint="eastAsia" w:ascii="宋体" w:hAnsi="宋体" w:eastAsia="宋体" w:cs="宋体"/>
                <w:sz w:val="21"/>
                <w:szCs w:val="21"/>
                <w:highlight w:val="none"/>
                <w:lang w:val="en-US" w:eastAsia="zh-CN"/>
              </w:rPr>
              <w:t>及</w:t>
            </w:r>
            <w:r>
              <w:rPr>
                <w:rFonts w:hint="eastAsia" w:ascii="宋体" w:hAnsi="宋体" w:eastAsia="宋体" w:cs="宋体"/>
                <w:color w:val="000000" w:themeColor="text1"/>
                <w:sz w:val="21"/>
                <w:szCs w:val="21"/>
                <w:highlight w:val="none"/>
                <w:lang w:val="en-US" w:eastAsia="zh-CN"/>
              </w:rPr>
              <w:t>服务质量保证措施方案进行评审，</w:t>
            </w:r>
            <w:r>
              <w:rPr>
                <w:rFonts w:hint="eastAsia" w:ascii="宋体" w:hAnsi="宋体" w:eastAsia="宋体" w:cs="宋体"/>
                <w:sz w:val="21"/>
                <w:szCs w:val="21"/>
                <w:highlight w:val="none"/>
              </w:rPr>
              <w:t>满分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2ED26AE9">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①</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方案科学、严密、合理，描述详细且具有</w:t>
            </w:r>
            <w:r>
              <w:rPr>
                <w:rFonts w:hint="eastAsia" w:ascii="宋体" w:hAnsi="宋体" w:eastAsia="宋体" w:cs="宋体"/>
                <w:sz w:val="21"/>
                <w:szCs w:val="21"/>
                <w:highlight w:val="none"/>
                <w:lang w:val="en-US" w:eastAsia="zh-CN"/>
              </w:rPr>
              <w:t>很好</w:t>
            </w:r>
            <w:r>
              <w:rPr>
                <w:rFonts w:hint="eastAsia" w:ascii="宋体" w:hAnsi="宋体" w:eastAsia="宋体" w:cs="宋体"/>
                <w:sz w:val="21"/>
                <w:szCs w:val="21"/>
                <w:highlight w:val="none"/>
              </w:rPr>
              <w:t>针对性的得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4435866D">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②</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方案较科学、较严密、较合理，描述较详细且较具有针对性的得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eastAsia="宋体" w:cs="宋体"/>
                <w:color w:val="000000" w:themeColor="text1"/>
                <w:sz w:val="21"/>
                <w:szCs w:val="21"/>
                <w:highlight w:val="none"/>
              </w:rPr>
              <w:t>③</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方案科学性、严密性、合理性、详细性、针对性一般的得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057CE66A">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④</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方案具有不合理项、描述略欠缺的得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color w:val="000000" w:themeColor="text1"/>
                <w:sz w:val="21"/>
                <w:szCs w:val="21"/>
                <w:highlight w:val="none"/>
              </w:rPr>
              <w:t>⑤</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其余不得分。</w:t>
            </w:r>
          </w:p>
        </w:tc>
      </w:tr>
      <w:tr w14:paraId="73CF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575F5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5</w:t>
            </w:r>
          </w:p>
        </w:tc>
        <w:tc>
          <w:tcPr>
            <w:tcW w:w="1256" w:type="dxa"/>
            <w:shd w:val="clear" w:color="auto" w:fill="auto"/>
            <w:vAlign w:val="center"/>
          </w:tcPr>
          <w:p w14:paraId="4EAC187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 xml:space="preserve">应急措施方案 </w:t>
            </w:r>
          </w:p>
        </w:tc>
        <w:tc>
          <w:tcPr>
            <w:tcW w:w="878" w:type="dxa"/>
            <w:shd w:val="clear" w:color="auto" w:fill="auto"/>
            <w:vAlign w:val="center"/>
          </w:tcPr>
          <w:p w14:paraId="614304E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6654" w:type="dxa"/>
            <w:shd w:val="clear" w:color="auto" w:fill="auto"/>
            <w:vAlign w:val="center"/>
          </w:tcPr>
          <w:p w14:paraId="27974A0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根据投标人提供对于故障的及时处理方案、应急响应方案、故障处理能力等进行</w:t>
            </w:r>
            <w:r>
              <w:rPr>
                <w:rFonts w:hint="eastAsia" w:ascii="宋体" w:hAnsi="宋体" w:eastAsia="宋体" w:cs="宋体"/>
                <w:color w:val="000000" w:themeColor="text1"/>
                <w:sz w:val="21"/>
                <w:szCs w:val="21"/>
                <w:highlight w:val="none"/>
                <w:lang w:val="en-US" w:eastAsia="zh-CN"/>
              </w:rPr>
              <w:t>评审</w:t>
            </w:r>
            <w:r>
              <w:rPr>
                <w:rFonts w:hint="eastAsia" w:ascii="宋体" w:hAnsi="宋体" w:eastAsia="宋体" w:cs="宋体"/>
                <w:sz w:val="21"/>
                <w:szCs w:val="21"/>
                <w:highlight w:val="none"/>
              </w:rPr>
              <w:t>，满分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395A43E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①</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方方案科学、严密、合理，描述详细且具有</w:t>
            </w:r>
            <w:r>
              <w:rPr>
                <w:rFonts w:hint="eastAsia" w:ascii="宋体" w:hAnsi="宋体" w:eastAsia="宋体" w:cs="宋体"/>
                <w:sz w:val="21"/>
                <w:szCs w:val="21"/>
                <w:highlight w:val="none"/>
                <w:lang w:val="en-US" w:eastAsia="zh-CN"/>
              </w:rPr>
              <w:t>很好</w:t>
            </w:r>
            <w:r>
              <w:rPr>
                <w:rFonts w:hint="eastAsia" w:ascii="宋体" w:hAnsi="宋体" w:eastAsia="宋体" w:cs="宋体"/>
                <w:sz w:val="21"/>
                <w:szCs w:val="21"/>
                <w:highlight w:val="none"/>
              </w:rPr>
              <w:t>针对性的得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0E81426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②</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方案较科学、较严密、较合理，描述较详细且较具有针对性的得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eastAsia="宋体" w:cs="宋体"/>
                <w:color w:val="000000" w:themeColor="text1"/>
                <w:sz w:val="21"/>
                <w:szCs w:val="21"/>
                <w:highlight w:val="none"/>
              </w:rPr>
              <w:t>③</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方案科学性、严密性、合理性、详细性、针对性一般的得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4EA376E0">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Hans"/>
              </w:rPr>
            </w:pPr>
            <w:r>
              <w:rPr>
                <w:rFonts w:hint="eastAsia" w:ascii="宋体" w:hAnsi="宋体" w:eastAsia="宋体" w:cs="宋体"/>
                <w:color w:val="000000" w:themeColor="text1"/>
                <w:sz w:val="21"/>
                <w:szCs w:val="21"/>
                <w:highlight w:val="none"/>
              </w:rPr>
              <w:t>④</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方案具有不合理项、描述略欠缺的得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color w:val="000000" w:themeColor="text1"/>
                <w:sz w:val="21"/>
                <w:szCs w:val="21"/>
                <w:highlight w:val="none"/>
              </w:rPr>
              <w:t>⑤</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其余不得分。</w:t>
            </w:r>
          </w:p>
        </w:tc>
      </w:tr>
      <w:tr w14:paraId="324C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7C7553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6</w:t>
            </w:r>
          </w:p>
        </w:tc>
        <w:tc>
          <w:tcPr>
            <w:tcW w:w="1256" w:type="dxa"/>
            <w:shd w:val="clear" w:color="auto" w:fill="auto"/>
            <w:vAlign w:val="center"/>
          </w:tcPr>
          <w:p w14:paraId="1DAC081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培训及管理</w:t>
            </w:r>
            <w:r>
              <w:rPr>
                <w:rFonts w:hint="eastAsia" w:ascii="宋体" w:hAnsi="宋体" w:eastAsia="宋体" w:cs="宋体"/>
                <w:color w:val="000000" w:themeColor="text1"/>
                <w:sz w:val="21"/>
                <w:szCs w:val="21"/>
                <w:highlight w:val="none"/>
                <w:lang w:val="en-US" w:eastAsia="zh-CN"/>
              </w:rPr>
              <w:t>方案</w:t>
            </w:r>
            <w:r>
              <w:rPr>
                <w:rFonts w:hint="eastAsia" w:ascii="宋体" w:hAnsi="宋体" w:eastAsia="宋体" w:cs="宋体"/>
                <w:color w:val="000000" w:themeColor="text1"/>
                <w:sz w:val="21"/>
                <w:szCs w:val="21"/>
                <w:highlight w:val="none"/>
              </w:rPr>
              <w:t xml:space="preserve"> </w:t>
            </w:r>
          </w:p>
        </w:tc>
        <w:tc>
          <w:tcPr>
            <w:tcW w:w="878" w:type="dxa"/>
            <w:shd w:val="clear" w:color="auto" w:fill="auto"/>
            <w:vAlign w:val="center"/>
          </w:tcPr>
          <w:p w14:paraId="08CE316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6654" w:type="dxa"/>
            <w:shd w:val="clear" w:color="auto" w:fill="auto"/>
            <w:vAlign w:val="center"/>
          </w:tcPr>
          <w:p w14:paraId="6E638919">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根据投标人针对本项目提供的工作人员培训及管理方案（</w:t>
            </w:r>
            <w:r>
              <w:rPr>
                <w:rFonts w:hint="eastAsia" w:ascii="宋体" w:hAnsi="宋体" w:eastAsia="宋体" w:cs="宋体"/>
                <w:color w:val="000000" w:themeColor="text1"/>
                <w:sz w:val="21"/>
                <w:szCs w:val="21"/>
                <w:highlight w:val="none"/>
                <w:lang w:val="en-US" w:eastAsia="zh-CN"/>
              </w:rPr>
              <w:t>包含但不限于：</w:t>
            </w:r>
            <w:r>
              <w:rPr>
                <w:rFonts w:hint="eastAsia" w:ascii="宋体" w:hAnsi="宋体" w:eastAsia="宋体" w:cs="宋体"/>
                <w:color w:val="000000" w:themeColor="text1"/>
                <w:sz w:val="21"/>
                <w:szCs w:val="21"/>
                <w:highlight w:val="none"/>
              </w:rPr>
              <w:t>培训目标、培训计划、培训方式</w:t>
            </w:r>
            <w:r>
              <w:rPr>
                <w:rFonts w:hint="eastAsia" w:ascii="宋体" w:hAnsi="宋体" w:eastAsia="宋体" w:cs="宋体"/>
                <w:color w:val="000000" w:themeColor="text1"/>
                <w:sz w:val="21"/>
                <w:szCs w:val="21"/>
                <w:highlight w:val="none"/>
                <w:lang w:val="en-US" w:eastAsia="zh-CN"/>
              </w:rPr>
              <w:t>等</w:t>
            </w:r>
            <w:r>
              <w:rPr>
                <w:rFonts w:hint="eastAsia" w:ascii="宋体" w:hAnsi="宋体" w:eastAsia="宋体" w:cs="宋体"/>
                <w:color w:val="000000" w:themeColor="text1"/>
                <w:sz w:val="21"/>
                <w:szCs w:val="21"/>
                <w:highlight w:val="none"/>
              </w:rPr>
              <w:t>）进行评审</w:t>
            </w:r>
            <w:r>
              <w:rPr>
                <w:rFonts w:hint="eastAsia" w:ascii="宋体" w:hAnsi="宋体" w:eastAsia="宋体" w:cs="宋体"/>
                <w:sz w:val="21"/>
                <w:szCs w:val="21"/>
                <w:highlight w:val="none"/>
              </w:rPr>
              <w:t>，满分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1184550B">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Hans"/>
              </w:rPr>
            </w:pPr>
            <w:r>
              <w:rPr>
                <w:rFonts w:hint="eastAsia" w:ascii="宋体" w:hAnsi="宋体" w:eastAsia="宋体" w:cs="宋体"/>
                <w:color w:val="000000" w:themeColor="text1"/>
                <w:sz w:val="21"/>
                <w:szCs w:val="21"/>
                <w:highlight w:val="none"/>
              </w:rPr>
              <w:t>①</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培训目标计划完整清晰、详细，培训方式合理可行，完全满足且优于采购需求的得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分；②</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培训目标计划较完整清晰、详细，培训方式较合理可行，满足采购需求的得4分；③</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培训目标计划基本完整、详细，培训方式基本合理可行，部分满足采购需求的得</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④</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培训目标计划简陋，培训方式不合理，可行低，不满足采购需求的得1分；⑤</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其余不得分。</w:t>
            </w:r>
          </w:p>
        </w:tc>
      </w:tr>
      <w:tr w14:paraId="0B65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163F7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7</w:t>
            </w:r>
          </w:p>
        </w:tc>
        <w:tc>
          <w:tcPr>
            <w:tcW w:w="1256" w:type="dxa"/>
            <w:shd w:val="clear" w:color="auto" w:fill="auto"/>
            <w:vAlign w:val="center"/>
          </w:tcPr>
          <w:p w14:paraId="77D9D84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 xml:space="preserve">维修工程师资质 </w:t>
            </w:r>
          </w:p>
        </w:tc>
        <w:tc>
          <w:tcPr>
            <w:tcW w:w="878" w:type="dxa"/>
            <w:shd w:val="clear" w:color="auto" w:fill="auto"/>
            <w:vAlign w:val="center"/>
          </w:tcPr>
          <w:p w14:paraId="275B426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6654" w:type="dxa"/>
            <w:shd w:val="clear" w:color="auto" w:fill="auto"/>
            <w:vAlign w:val="center"/>
          </w:tcPr>
          <w:p w14:paraId="0A732E49">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投标人拟投入维修工程师具备同品牌维修资质的原厂工程师或持有厂家培训合格证明的工程师，每提供1名工程师得2分，本项累计最高得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 xml:space="preserve">分。 </w:t>
            </w:r>
          </w:p>
          <w:p w14:paraId="58026543">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Hans"/>
              </w:rPr>
            </w:pPr>
            <w:r>
              <w:rPr>
                <w:rFonts w:hint="eastAsia" w:ascii="宋体" w:hAnsi="宋体" w:eastAsia="宋体" w:cs="宋体"/>
                <w:color w:val="000000" w:themeColor="text1"/>
                <w:sz w:val="21"/>
                <w:szCs w:val="21"/>
                <w:highlight w:val="none"/>
              </w:rPr>
              <w:t>备注：须提供原厂服务资质证明或提供经设备厂家培训机构针对与本项目同系列产品的培训合格证书复印件，加盖投标人公章。</w:t>
            </w:r>
          </w:p>
        </w:tc>
      </w:tr>
      <w:tr w14:paraId="0F8B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F4CF1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8</w:t>
            </w:r>
          </w:p>
        </w:tc>
        <w:tc>
          <w:tcPr>
            <w:tcW w:w="1256" w:type="dxa"/>
            <w:shd w:val="clear" w:color="auto" w:fill="auto"/>
            <w:vAlign w:val="center"/>
          </w:tcPr>
          <w:p w14:paraId="55F2397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rPr>
              <w:t xml:space="preserve">团队人员安排 </w:t>
            </w:r>
          </w:p>
        </w:tc>
        <w:tc>
          <w:tcPr>
            <w:tcW w:w="878" w:type="dxa"/>
            <w:shd w:val="clear" w:color="auto" w:fill="auto"/>
            <w:vAlign w:val="center"/>
          </w:tcPr>
          <w:p w14:paraId="420D883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6654" w:type="dxa"/>
            <w:shd w:val="clear" w:color="auto" w:fill="auto"/>
            <w:vAlign w:val="center"/>
          </w:tcPr>
          <w:p w14:paraId="28299A13">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Hans"/>
              </w:rPr>
            </w:pPr>
            <w:r>
              <w:rPr>
                <w:rFonts w:hint="eastAsia" w:ascii="宋体" w:hAnsi="宋体" w:eastAsia="宋体" w:cs="宋体"/>
                <w:color w:val="000000" w:themeColor="text1"/>
                <w:sz w:val="21"/>
                <w:szCs w:val="21"/>
                <w:highlight w:val="none"/>
              </w:rPr>
              <w:t>根据投标人为本项目投入的项目团队、人员构成及分工方案进行评审： ①</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项目团队、人员构成、人员架构合理且分工明确，完全满足且优于项目需求</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分；②</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项目团队、人员构成、人员架构较合理且较分工明确，完</w:t>
            </w:r>
            <w:r>
              <w:rPr>
                <w:rFonts w:hint="eastAsia" w:ascii="宋体" w:hAnsi="宋体" w:eastAsia="宋体" w:cs="宋体"/>
                <w:color w:val="000000" w:themeColor="text1"/>
                <w:sz w:val="21"/>
                <w:szCs w:val="21"/>
                <w:highlight w:val="none"/>
                <w:lang w:val="en-US" w:eastAsia="zh-CN"/>
              </w:rPr>
              <w:t>基本</w:t>
            </w:r>
            <w:r>
              <w:rPr>
                <w:rFonts w:hint="eastAsia" w:ascii="宋体" w:hAnsi="宋体" w:eastAsia="宋体" w:cs="宋体"/>
                <w:color w:val="000000" w:themeColor="text1"/>
                <w:sz w:val="21"/>
                <w:szCs w:val="21"/>
                <w:highlight w:val="none"/>
              </w:rPr>
              <w:t>满足项目需求</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分；③</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项目团队、人员构成，人员架构基本合理，分工不够明确，部分满足项目需求</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得3分；④</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项目团队、人员构成，人员架构不合理或分工不明确，不满足项目需求</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得1分；⑤</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其余不得分。</w:t>
            </w:r>
          </w:p>
        </w:tc>
      </w:tr>
      <w:tr w14:paraId="2935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5BDAB1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9</w:t>
            </w:r>
          </w:p>
        </w:tc>
        <w:tc>
          <w:tcPr>
            <w:tcW w:w="1256" w:type="dxa"/>
            <w:shd w:val="clear" w:color="auto" w:fill="auto"/>
            <w:vAlign w:val="center"/>
          </w:tcPr>
          <w:p w14:paraId="7BD881B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sz w:val="21"/>
                <w:szCs w:val="21"/>
                <w:highlight w:val="none"/>
              </w:rPr>
              <w:t>增值</w:t>
            </w:r>
            <w:r>
              <w:rPr>
                <w:rFonts w:hint="eastAsia" w:ascii="宋体" w:hAnsi="宋体" w:eastAsia="宋体" w:cs="宋体"/>
                <w:sz w:val="21"/>
                <w:szCs w:val="21"/>
                <w:highlight w:val="none"/>
                <w:lang w:val="en-US" w:eastAsia="zh-CN"/>
              </w:rPr>
              <w:t>和优惠方案</w:t>
            </w:r>
          </w:p>
        </w:tc>
        <w:tc>
          <w:tcPr>
            <w:tcW w:w="878" w:type="dxa"/>
            <w:shd w:val="clear" w:color="auto" w:fill="auto"/>
            <w:vAlign w:val="center"/>
          </w:tcPr>
          <w:p w14:paraId="57D7DD1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6654" w:type="dxa"/>
            <w:shd w:val="clear" w:color="auto" w:fill="auto"/>
            <w:vAlign w:val="center"/>
          </w:tcPr>
          <w:p w14:paraId="251CD328">
            <w:pPr>
              <w:keepNext w:val="0"/>
              <w:keepLines w:val="0"/>
              <w:pageBreakBefore w:val="0"/>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根据投标人针对本项目提出针对性的增值服务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优惠</w:t>
            </w:r>
            <w:r>
              <w:rPr>
                <w:rFonts w:hint="eastAsia" w:ascii="宋体" w:hAnsi="宋体" w:eastAsia="宋体" w:cs="宋体"/>
                <w:sz w:val="21"/>
                <w:szCs w:val="21"/>
                <w:highlight w:val="none"/>
                <w:lang w:val="en-US" w:eastAsia="zh-CN"/>
              </w:rPr>
              <w:t>方案、维修配件供应优惠、维保所包含的易损件和耗材、满意度和</w:t>
            </w:r>
            <w:r>
              <w:rPr>
                <w:rFonts w:hint="eastAsia" w:ascii="宋体" w:hAnsi="宋体" w:eastAsia="宋体" w:cs="宋体"/>
                <w:sz w:val="21"/>
                <w:szCs w:val="21"/>
                <w:highlight w:val="none"/>
              </w:rPr>
              <w:t>服务体验提升</w:t>
            </w:r>
            <w:r>
              <w:rPr>
                <w:rFonts w:hint="eastAsia" w:ascii="宋体" w:hAnsi="宋体" w:eastAsia="宋体" w:cs="宋体"/>
                <w:sz w:val="21"/>
                <w:szCs w:val="21"/>
                <w:highlight w:val="none"/>
                <w:lang w:val="en-US" w:eastAsia="zh-CN"/>
              </w:rPr>
              <w:t>等方案</w:t>
            </w:r>
            <w:r>
              <w:rPr>
                <w:rFonts w:hint="eastAsia" w:ascii="宋体" w:hAnsi="宋体" w:eastAsia="宋体" w:cs="宋体"/>
                <w:sz w:val="21"/>
                <w:szCs w:val="21"/>
                <w:highlight w:val="none"/>
              </w:rPr>
              <w:t>，对采购人具备实际</w:t>
            </w:r>
            <w:r>
              <w:rPr>
                <w:rFonts w:hint="eastAsia" w:ascii="宋体" w:hAnsi="宋体" w:eastAsia="宋体" w:cs="宋体"/>
                <w:sz w:val="21"/>
                <w:szCs w:val="21"/>
                <w:highlight w:val="none"/>
                <w:lang w:val="en-US" w:eastAsia="zh-CN"/>
              </w:rPr>
              <w:t>意义及</w:t>
            </w:r>
            <w:r>
              <w:rPr>
                <w:rFonts w:hint="eastAsia" w:ascii="宋体" w:hAnsi="宋体" w:eastAsia="宋体" w:cs="宋体"/>
                <w:sz w:val="21"/>
                <w:szCs w:val="21"/>
                <w:highlight w:val="none"/>
              </w:rPr>
              <w:t>价值进行</w:t>
            </w:r>
            <w:r>
              <w:rPr>
                <w:rFonts w:hint="eastAsia" w:ascii="宋体" w:hAnsi="宋体" w:eastAsia="宋体" w:cs="宋体"/>
                <w:color w:val="000000" w:themeColor="text1"/>
                <w:sz w:val="21"/>
                <w:szCs w:val="21"/>
                <w:highlight w:val="none"/>
                <w:lang w:val="en-US" w:eastAsia="zh-CN"/>
              </w:rPr>
              <w:t>评审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满分</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42234A5B">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color w:val="000000" w:themeColor="text1"/>
                <w:sz w:val="21"/>
                <w:szCs w:val="21"/>
                <w:highlight w:val="none"/>
              </w:rPr>
              <w:t>①</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方案内容完整，描述详细具体</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sz w:val="21"/>
                <w:szCs w:val="21"/>
                <w:highlight w:val="none"/>
              </w:rPr>
              <w:t>对采购人</w:t>
            </w:r>
            <w:r>
              <w:rPr>
                <w:rFonts w:hint="eastAsia" w:ascii="宋体" w:hAnsi="宋体" w:eastAsia="宋体" w:cs="宋体"/>
                <w:sz w:val="21"/>
                <w:szCs w:val="21"/>
                <w:highlight w:val="none"/>
                <w:lang w:val="en-US" w:eastAsia="zh-CN"/>
              </w:rPr>
              <w:t>有很好的</w:t>
            </w:r>
            <w:r>
              <w:rPr>
                <w:rFonts w:hint="eastAsia" w:ascii="宋体" w:hAnsi="宋体" w:eastAsia="宋体" w:cs="宋体"/>
                <w:sz w:val="21"/>
                <w:szCs w:val="21"/>
                <w:highlight w:val="none"/>
              </w:rPr>
              <w:t>实际</w:t>
            </w:r>
            <w:r>
              <w:rPr>
                <w:rFonts w:hint="eastAsia" w:ascii="宋体" w:hAnsi="宋体" w:eastAsia="宋体" w:cs="宋体"/>
                <w:sz w:val="21"/>
                <w:szCs w:val="21"/>
                <w:highlight w:val="none"/>
                <w:lang w:val="en-US" w:eastAsia="zh-CN"/>
              </w:rPr>
              <w:t>意义及</w:t>
            </w:r>
            <w:r>
              <w:rPr>
                <w:rFonts w:hint="eastAsia" w:ascii="宋体" w:hAnsi="宋体" w:eastAsia="宋体" w:cs="宋体"/>
                <w:sz w:val="21"/>
                <w:szCs w:val="21"/>
                <w:highlight w:val="none"/>
              </w:rPr>
              <w:t>价值的得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rPr>
              <w:t>②</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方案内容</w:t>
            </w:r>
            <w:r>
              <w:rPr>
                <w:rFonts w:hint="eastAsia" w:ascii="宋体" w:hAnsi="宋体" w:eastAsia="宋体" w:cs="宋体"/>
                <w:color w:val="000000" w:themeColor="text1"/>
                <w:sz w:val="21"/>
                <w:szCs w:val="21"/>
                <w:highlight w:val="none"/>
                <w:lang w:val="en-US" w:eastAsia="zh-CN"/>
              </w:rPr>
              <w:t>较</w:t>
            </w:r>
            <w:r>
              <w:rPr>
                <w:rFonts w:hint="eastAsia" w:ascii="宋体" w:hAnsi="宋体" w:eastAsia="宋体" w:cs="宋体"/>
                <w:color w:val="000000" w:themeColor="text1"/>
                <w:sz w:val="21"/>
                <w:szCs w:val="21"/>
                <w:highlight w:val="none"/>
              </w:rPr>
              <w:t>完整，描述详细具体</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sz w:val="21"/>
                <w:szCs w:val="21"/>
                <w:highlight w:val="none"/>
              </w:rPr>
              <w:t>对采购人</w:t>
            </w:r>
            <w:r>
              <w:rPr>
                <w:rFonts w:hint="eastAsia" w:ascii="宋体" w:hAnsi="宋体" w:eastAsia="宋体" w:cs="宋体"/>
                <w:sz w:val="21"/>
                <w:szCs w:val="21"/>
                <w:highlight w:val="none"/>
                <w:lang w:val="en-US" w:eastAsia="zh-CN"/>
              </w:rPr>
              <w:t>较有</w:t>
            </w:r>
            <w:r>
              <w:rPr>
                <w:rFonts w:hint="eastAsia" w:ascii="宋体" w:hAnsi="宋体" w:eastAsia="宋体" w:cs="宋体"/>
                <w:sz w:val="21"/>
                <w:szCs w:val="21"/>
                <w:highlight w:val="none"/>
              </w:rPr>
              <w:t>实际</w:t>
            </w:r>
            <w:r>
              <w:rPr>
                <w:rFonts w:hint="eastAsia" w:ascii="宋体" w:hAnsi="宋体" w:eastAsia="宋体" w:cs="宋体"/>
                <w:sz w:val="21"/>
                <w:szCs w:val="21"/>
                <w:highlight w:val="none"/>
                <w:lang w:val="en-US" w:eastAsia="zh-CN"/>
              </w:rPr>
              <w:t>意义及</w:t>
            </w:r>
            <w:r>
              <w:rPr>
                <w:rFonts w:hint="eastAsia" w:ascii="宋体" w:hAnsi="宋体" w:eastAsia="宋体" w:cs="宋体"/>
                <w:sz w:val="21"/>
                <w:szCs w:val="21"/>
                <w:highlight w:val="none"/>
              </w:rPr>
              <w:t>价值的得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rPr>
              <w:t>③</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方案内容</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sz w:val="21"/>
                <w:szCs w:val="21"/>
                <w:highlight w:val="none"/>
              </w:rPr>
              <w:t>对采购人</w:t>
            </w:r>
            <w:r>
              <w:rPr>
                <w:rFonts w:hint="eastAsia" w:ascii="宋体" w:hAnsi="宋体" w:eastAsia="宋体" w:cs="宋体"/>
                <w:sz w:val="21"/>
                <w:szCs w:val="21"/>
                <w:highlight w:val="none"/>
                <w:lang w:val="en-US" w:eastAsia="zh-CN"/>
              </w:rPr>
              <w:t>意义及</w:t>
            </w:r>
            <w:r>
              <w:rPr>
                <w:rFonts w:hint="eastAsia" w:ascii="宋体" w:hAnsi="宋体" w:eastAsia="宋体" w:cs="宋体"/>
                <w:sz w:val="21"/>
                <w:szCs w:val="21"/>
                <w:highlight w:val="none"/>
              </w:rPr>
              <w:t>价值</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rPr>
              <w:t>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490EC30B">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Hans"/>
              </w:rPr>
            </w:pPr>
            <w:r>
              <w:rPr>
                <w:rFonts w:hint="eastAsia" w:ascii="宋体" w:hAnsi="宋体" w:eastAsia="宋体" w:cs="宋体"/>
                <w:color w:val="000000" w:themeColor="text1"/>
                <w:sz w:val="21"/>
                <w:szCs w:val="21"/>
                <w:highlight w:val="none"/>
              </w:rPr>
              <w:t>④</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方案不合理项、描述略欠缺的得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rPr>
              <w:t>⑤</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sz w:val="21"/>
                <w:szCs w:val="21"/>
                <w:highlight w:val="none"/>
              </w:rPr>
              <w:t>其余不得分。</w:t>
            </w:r>
          </w:p>
        </w:tc>
      </w:tr>
      <w:tr w14:paraId="1581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33551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10</w:t>
            </w:r>
          </w:p>
        </w:tc>
        <w:tc>
          <w:tcPr>
            <w:tcW w:w="1256" w:type="dxa"/>
            <w:shd w:val="clear" w:color="auto" w:fill="auto"/>
            <w:vAlign w:val="center"/>
          </w:tcPr>
          <w:p w14:paraId="1C4B46A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 xml:space="preserve">业绩经验 </w:t>
            </w:r>
          </w:p>
        </w:tc>
        <w:tc>
          <w:tcPr>
            <w:tcW w:w="878" w:type="dxa"/>
            <w:shd w:val="clear" w:color="auto" w:fill="auto"/>
            <w:vAlign w:val="center"/>
          </w:tcPr>
          <w:p w14:paraId="1B66461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6654" w:type="dxa"/>
            <w:shd w:val="clear" w:color="auto" w:fill="auto"/>
            <w:vAlign w:val="center"/>
          </w:tcPr>
          <w:p w14:paraId="04059208">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每提供一项2022年1月1日至今同类型产品维保业绩经验，每提供一份得1分，本项最高得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14:paraId="4914FC30">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1"/>
                <w:szCs w:val="21"/>
                <w:highlight w:val="none"/>
                <w:lang w:val="en-US" w:eastAsia="zh-Hans"/>
              </w:rPr>
            </w:pPr>
            <w:r>
              <w:rPr>
                <w:rFonts w:hint="eastAsia" w:ascii="宋体" w:hAnsi="宋体" w:eastAsia="宋体" w:cs="宋体"/>
                <w:color w:val="000000" w:themeColor="text1"/>
                <w:sz w:val="21"/>
                <w:szCs w:val="21"/>
                <w:highlight w:val="none"/>
              </w:rPr>
              <w:t>备注：须附上合同关键页（含签订合同双方的单位名称、合同项目名称、签订合同双方的落款盖章、签订日期的关键页）复印件作为同类业绩评价证明资料，以合同签订时间为准。</w:t>
            </w:r>
          </w:p>
        </w:tc>
      </w:tr>
    </w:tbl>
    <w:p w14:paraId="4FC18206">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0BE2F4BC">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4" w:name="_Toc132309531"/>
      <w:bookmarkStart w:id="35" w:name="_Toc168582607"/>
      <w:bookmarkStart w:id="36" w:name="_Toc521602503"/>
      <w:r>
        <w:rPr>
          <w:rFonts w:hint="eastAsia"/>
          <w:color w:val="000000" w:themeColor="text1"/>
        </w:rPr>
        <w:t>第四章  项目需求</w:t>
      </w:r>
      <w:bookmarkEnd w:id="34"/>
      <w:bookmarkEnd w:id="35"/>
      <w:bookmarkEnd w:id="36"/>
    </w:p>
    <w:p w14:paraId="145AD499">
      <w:pPr>
        <w:pStyle w:val="19"/>
        <w:spacing w:line="360" w:lineRule="auto"/>
        <w:ind w:left="84" w:firstLine="0" w:firstLineChars="0"/>
        <w:jc w:val="both"/>
        <w:rPr>
          <w:rFonts w:hint="eastAsia"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tbl>
      <w:tblPr>
        <w:tblStyle w:val="33"/>
        <w:tblpPr w:leftFromText="180" w:rightFromText="180" w:vertAnchor="text" w:horzAnchor="page" w:tblpXSpec="center" w:tblpY="50"/>
        <w:tblOverlap w:val="never"/>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030"/>
        <w:gridCol w:w="1333"/>
        <w:gridCol w:w="1252"/>
        <w:gridCol w:w="980"/>
        <w:gridCol w:w="889"/>
        <w:gridCol w:w="1200"/>
        <w:gridCol w:w="748"/>
      </w:tblGrid>
      <w:tr w14:paraId="1E2F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4" w:type="dxa"/>
            <w:shd w:val="clear" w:color="auto" w:fill="auto"/>
            <w:noWrap/>
            <w:vAlign w:val="center"/>
          </w:tcPr>
          <w:p w14:paraId="2B757A5B">
            <w:pPr>
              <w:widowControl/>
              <w:spacing w:line="240" w:lineRule="exact"/>
              <w:jc w:val="center"/>
              <w:textAlignment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序号</w:t>
            </w:r>
          </w:p>
        </w:tc>
        <w:tc>
          <w:tcPr>
            <w:tcW w:w="2030" w:type="dxa"/>
            <w:shd w:val="clear" w:color="auto" w:fill="auto"/>
            <w:noWrap/>
            <w:vAlign w:val="center"/>
          </w:tcPr>
          <w:p w14:paraId="4D26B77C">
            <w:pPr>
              <w:widowControl/>
              <w:spacing w:line="240" w:lineRule="exact"/>
              <w:jc w:val="center"/>
              <w:textAlignment w:val="cente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kern w:val="0"/>
                <w:sz w:val="21"/>
                <w:szCs w:val="21"/>
                <w:lang w:val="en-US" w:eastAsia="zh-CN"/>
              </w:rPr>
              <w:t>采购内容</w:t>
            </w:r>
          </w:p>
        </w:tc>
        <w:tc>
          <w:tcPr>
            <w:tcW w:w="1333" w:type="dxa"/>
            <w:shd w:val="clear" w:color="auto" w:fill="auto"/>
            <w:vAlign w:val="center"/>
          </w:tcPr>
          <w:p w14:paraId="4896C506">
            <w:pPr>
              <w:widowControl/>
              <w:spacing w:line="240" w:lineRule="exact"/>
              <w:jc w:val="center"/>
              <w:textAlignment w:val="center"/>
              <w:rPr>
                <w:rFonts w:hint="default" w:ascii="宋体" w:hAnsi="宋体" w:eastAsia="宋体" w:cs="宋体"/>
                <w:b/>
                <w:bCs/>
                <w:color w:val="000000" w:themeColor="text1"/>
                <w:kern w:val="2"/>
                <w:sz w:val="21"/>
                <w:szCs w:val="21"/>
                <w:lang w:val="en-US" w:eastAsia="zh-CN" w:bidi="ar-SA"/>
              </w:rPr>
            </w:pPr>
            <w:r>
              <w:rPr>
                <w:rFonts w:hint="eastAsia" w:ascii="宋体" w:hAnsi="宋体" w:eastAsia="宋体" w:cs="宋体"/>
                <w:b/>
                <w:bCs/>
                <w:color w:val="000000" w:themeColor="text1"/>
                <w:kern w:val="0"/>
                <w:sz w:val="21"/>
                <w:szCs w:val="21"/>
                <w:lang w:val="en-US" w:eastAsia="zh-CN"/>
              </w:rPr>
              <w:t>设备品牌</w:t>
            </w:r>
          </w:p>
        </w:tc>
        <w:tc>
          <w:tcPr>
            <w:tcW w:w="1252" w:type="dxa"/>
            <w:shd w:val="clear" w:color="auto" w:fill="auto"/>
            <w:vAlign w:val="center"/>
          </w:tcPr>
          <w:p w14:paraId="563DD133">
            <w:pPr>
              <w:widowControl/>
              <w:spacing w:line="240" w:lineRule="exact"/>
              <w:jc w:val="center"/>
              <w:textAlignment w:val="center"/>
              <w:rPr>
                <w:rFonts w:hint="default" w:ascii="宋体" w:hAnsi="宋体" w:eastAsia="宋体" w:cs="宋体"/>
                <w:b/>
                <w:bCs/>
                <w:color w:val="000000" w:themeColor="text1"/>
                <w:kern w:val="2"/>
                <w:sz w:val="21"/>
                <w:szCs w:val="21"/>
                <w:lang w:val="en-US" w:eastAsia="zh-CN" w:bidi="ar-SA"/>
              </w:rPr>
            </w:pPr>
            <w:r>
              <w:rPr>
                <w:rFonts w:hint="eastAsia" w:ascii="宋体" w:hAnsi="宋体" w:eastAsia="宋体" w:cs="宋体"/>
                <w:b/>
                <w:bCs/>
                <w:color w:val="000000" w:themeColor="text1"/>
                <w:kern w:val="0"/>
                <w:sz w:val="21"/>
                <w:szCs w:val="21"/>
                <w:lang w:val="en-US" w:eastAsia="zh-CN"/>
              </w:rPr>
              <w:t>设备型号</w:t>
            </w:r>
          </w:p>
        </w:tc>
        <w:tc>
          <w:tcPr>
            <w:tcW w:w="980" w:type="dxa"/>
            <w:shd w:val="clear" w:color="auto" w:fill="auto"/>
            <w:vAlign w:val="center"/>
          </w:tcPr>
          <w:p w14:paraId="41FC492F">
            <w:pPr>
              <w:widowControl/>
              <w:spacing w:line="240" w:lineRule="exact"/>
              <w:jc w:val="center"/>
              <w:textAlignment w:val="center"/>
              <w:rPr>
                <w:rFonts w:hint="eastAsia" w:ascii="宋体" w:hAnsi="宋体" w:eastAsia="宋体" w:cs="宋体"/>
                <w:b/>
                <w:bCs/>
                <w:color w:val="000000" w:themeColor="text1"/>
                <w:kern w:val="2"/>
                <w:sz w:val="21"/>
                <w:szCs w:val="21"/>
                <w:lang w:val="en-US" w:eastAsia="zh-CN" w:bidi="ar-SA"/>
              </w:rPr>
            </w:pPr>
            <w:r>
              <w:rPr>
                <w:rFonts w:hint="eastAsia" w:ascii="宋体" w:hAnsi="宋体" w:eastAsia="宋体" w:cs="宋体"/>
                <w:b/>
                <w:bCs/>
                <w:color w:val="000000" w:themeColor="text1"/>
                <w:kern w:val="0"/>
                <w:sz w:val="21"/>
                <w:szCs w:val="21"/>
              </w:rPr>
              <w:t>数量</w:t>
            </w:r>
          </w:p>
        </w:tc>
        <w:tc>
          <w:tcPr>
            <w:tcW w:w="889" w:type="dxa"/>
            <w:vAlign w:val="center"/>
          </w:tcPr>
          <w:p w14:paraId="4D718B5B">
            <w:pPr>
              <w:spacing w:line="240" w:lineRule="exact"/>
              <w:jc w:val="center"/>
              <w:textAlignment w:val="center"/>
              <w:rPr>
                <w:rFonts w:hint="default" w:ascii="宋体" w:hAnsi="宋体" w:eastAsia="宋体" w:cs="宋体"/>
                <w:b/>
                <w:bCs/>
                <w:color w:val="000000" w:themeColor="text1"/>
                <w:kern w:val="0"/>
                <w:sz w:val="21"/>
                <w:szCs w:val="21"/>
                <w:lang w:val="en-US" w:eastAsia="zh-CN"/>
              </w:rPr>
            </w:pPr>
            <w:r>
              <w:rPr>
                <w:rFonts w:hint="eastAsia" w:ascii="宋体" w:hAnsi="宋体" w:cs="宋体"/>
                <w:b/>
                <w:bCs/>
                <w:color w:val="000000" w:themeColor="text1"/>
                <w:kern w:val="0"/>
                <w:sz w:val="21"/>
                <w:szCs w:val="21"/>
                <w:lang w:val="en-US" w:eastAsia="zh-CN"/>
              </w:rPr>
              <w:t>维保期</w:t>
            </w:r>
          </w:p>
        </w:tc>
        <w:tc>
          <w:tcPr>
            <w:tcW w:w="1200" w:type="dxa"/>
            <w:shd w:val="clear" w:color="auto" w:fill="auto"/>
            <w:vAlign w:val="center"/>
          </w:tcPr>
          <w:p w14:paraId="294C6513">
            <w:pPr>
              <w:spacing w:line="240" w:lineRule="exact"/>
              <w:jc w:val="center"/>
              <w:textAlignment w:val="center"/>
              <w:rPr>
                <w:rFonts w:hint="eastAsia" w:ascii="宋体" w:hAnsi="宋体" w:eastAsia="宋体" w:cs="宋体"/>
                <w:b/>
                <w:bCs/>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lang w:val="en-US" w:eastAsia="zh-CN"/>
              </w:rPr>
              <w:t>维保要求</w:t>
            </w:r>
          </w:p>
        </w:tc>
        <w:tc>
          <w:tcPr>
            <w:tcW w:w="748" w:type="dxa"/>
            <w:vAlign w:val="center"/>
          </w:tcPr>
          <w:p w14:paraId="4A354D92">
            <w:pPr>
              <w:spacing w:line="240" w:lineRule="exact"/>
              <w:jc w:val="center"/>
              <w:textAlignment w:val="center"/>
              <w:rPr>
                <w:rFonts w:hint="eastAsia" w:ascii="宋体" w:hAnsi="宋体" w:eastAsia="宋体" w:cs="宋体"/>
                <w:b/>
                <w:bCs/>
                <w:color w:val="000000" w:themeColor="text1"/>
                <w:kern w:val="0"/>
                <w:sz w:val="21"/>
                <w:szCs w:val="21"/>
              </w:rPr>
            </w:pPr>
            <w:r>
              <w:rPr>
                <w:rFonts w:hint="eastAsia" w:ascii="宋体" w:hAnsi="宋体" w:eastAsia="宋体" w:cs="宋体"/>
                <w:b/>
                <w:bCs/>
                <w:color w:val="000000" w:themeColor="text1"/>
                <w:kern w:val="0"/>
                <w:sz w:val="21"/>
                <w:szCs w:val="21"/>
              </w:rPr>
              <w:t>备注</w:t>
            </w:r>
          </w:p>
        </w:tc>
      </w:tr>
      <w:tr w14:paraId="31EA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shd w:val="clear" w:color="auto" w:fill="auto"/>
            <w:noWrap/>
            <w:vAlign w:val="center"/>
          </w:tcPr>
          <w:p w14:paraId="18204E0F">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030" w:type="dxa"/>
            <w:shd w:val="clear" w:color="auto" w:fill="auto"/>
            <w:noWrap/>
            <w:vAlign w:val="center"/>
          </w:tcPr>
          <w:p w14:paraId="13BB67C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血透设备维保服务</w:t>
            </w:r>
          </w:p>
        </w:tc>
        <w:tc>
          <w:tcPr>
            <w:tcW w:w="1333" w:type="dxa"/>
            <w:shd w:val="clear" w:color="auto" w:fill="FFFFFF"/>
            <w:vAlign w:val="center"/>
          </w:tcPr>
          <w:p w14:paraId="39FB2A8D">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费森尤斯</w:t>
            </w:r>
          </w:p>
        </w:tc>
        <w:tc>
          <w:tcPr>
            <w:tcW w:w="1252" w:type="dxa"/>
            <w:shd w:val="clear" w:color="auto" w:fill="FFFFFF"/>
            <w:vAlign w:val="center"/>
          </w:tcPr>
          <w:p w14:paraId="54F099A2">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Arial"/>
                <w:color w:val="000000" w:themeColor="text1"/>
                <w:kern w:val="0"/>
                <w:sz w:val="21"/>
                <w:szCs w:val="21"/>
                <w:shd w:val="clear" w:color="auto" w:fill="FFFFFF"/>
                <w:lang w:val="en-US" w:eastAsia="zh-CN" w:bidi="ar-SA"/>
              </w:rPr>
              <w:t>4008sV10</w:t>
            </w:r>
          </w:p>
        </w:tc>
        <w:tc>
          <w:tcPr>
            <w:tcW w:w="980" w:type="dxa"/>
            <w:shd w:val="clear" w:color="auto" w:fill="FFFFFF"/>
            <w:vAlign w:val="center"/>
          </w:tcPr>
          <w:p w14:paraId="6D13DB16">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6台</w:t>
            </w:r>
          </w:p>
        </w:tc>
        <w:tc>
          <w:tcPr>
            <w:tcW w:w="889" w:type="dxa"/>
            <w:shd w:val="clear" w:color="auto" w:fill="FFFFFF"/>
            <w:vAlign w:val="center"/>
          </w:tcPr>
          <w:p w14:paraId="47D827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3年</w:t>
            </w:r>
          </w:p>
        </w:tc>
        <w:tc>
          <w:tcPr>
            <w:tcW w:w="1200" w:type="dxa"/>
            <w:shd w:val="clear" w:color="auto" w:fill="FFFFFF"/>
            <w:vAlign w:val="center"/>
          </w:tcPr>
          <w:p w14:paraId="55CE2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详见项目要求</w:t>
            </w:r>
          </w:p>
        </w:tc>
        <w:tc>
          <w:tcPr>
            <w:tcW w:w="748" w:type="dxa"/>
            <w:shd w:val="clear" w:color="auto" w:fill="FFFFFF"/>
            <w:vAlign w:val="center"/>
          </w:tcPr>
          <w:p w14:paraId="1771AC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8A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shd w:val="clear" w:color="auto" w:fill="auto"/>
            <w:noWrap/>
            <w:vAlign w:val="center"/>
          </w:tcPr>
          <w:p w14:paraId="14091CA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30" w:type="dxa"/>
            <w:shd w:val="clear" w:color="auto" w:fill="auto"/>
            <w:noWrap/>
            <w:vAlign w:val="center"/>
          </w:tcPr>
          <w:p w14:paraId="11A741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血透设备维保服务</w:t>
            </w:r>
          </w:p>
        </w:tc>
        <w:tc>
          <w:tcPr>
            <w:tcW w:w="1333" w:type="dxa"/>
            <w:shd w:val="clear" w:color="auto" w:fill="FFFFFF"/>
            <w:vAlign w:val="center"/>
          </w:tcPr>
          <w:p w14:paraId="210ADB6D">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费森尤斯</w:t>
            </w:r>
          </w:p>
        </w:tc>
        <w:tc>
          <w:tcPr>
            <w:tcW w:w="1252" w:type="dxa"/>
            <w:shd w:val="clear" w:color="auto" w:fill="FFFFFF"/>
            <w:vAlign w:val="center"/>
          </w:tcPr>
          <w:p w14:paraId="53402B19">
            <w:pPr>
              <w:keepNext w:val="0"/>
              <w:keepLines w:val="0"/>
              <w:widowControl/>
              <w:suppressLineNumbers w:val="0"/>
              <w:jc w:val="center"/>
              <w:textAlignment w:val="center"/>
              <w:rPr>
                <w:rFonts w:hint="eastAsia" w:ascii="宋体" w:hAnsi="宋体" w:eastAsia="宋体" w:cs="Arial"/>
                <w:color w:val="000000" w:themeColor="text1"/>
                <w:kern w:val="0"/>
                <w:sz w:val="21"/>
                <w:szCs w:val="21"/>
                <w:shd w:val="clear" w:color="auto" w:fill="FFFFFF"/>
                <w:lang w:val="en-US" w:eastAsia="zh-CN" w:bidi="ar-SA"/>
              </w:rPr>
            </w:pPr>
            <w:r>
              <w:rPr>
                <w:rFonts w:hint="eastAsia" w:ascii="宋体" w:hAnsi="宋体" w:eastAsia="宋体" w:cs="Arial"/>
                <w:color w:val="000000" w:themeColor="text1"/>
                <w:kern w:val="0"/>
                <w:sz w:val="21"/>
                <w:szCs w:val="21"/>
                <w:shd w:val="clear" w:color="auto" w:fill="FFFFFF"/>
                <w:lang w:val="en-US" w:eastAsia="zh-CN" w:bidi="ar-SA"/>
              </w:rPr>
              <w:t>5008s</w:t>
            </w:r>
          </w:p>
        </w:tc>
        <w:tc>
          <w:tcPr>
            <w:tcW w:w="980" w:type="dxa"/>
            <w:shd w:val="clear" w:color="auto" w:fill="FFFFFF"/>
            <w:vAlign w:val="center"/>
          </w:tcPr>
          <w:p w14:paraId="62F6EF24">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5台</w:t>
            </w:r>
          </w:p>
        </w:tc>
        <w:tc>
          <w:tcPr>
            <w:tcW w:w="889" w:type="dxa"/>
            <w:shd w:val="clear" w:color="auto" w:fill="FFFFFF"/>
            <w:vAlign w:val="center"/>
          </w:tcPr>
          <w:p w14:paraId="7890AC6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3年</w:t>
            </w:r>
          </w:p>
        </w:tc>
        <w:tc>
          <w:tcPr>
            <w:tcW w:w="1200" w:type="dxa"/>
            <w:shd w:val="clear" w:color="auto" w:fill="FFFFFF"/>
            <w:vAlign w:val="center"/>
          </w:tcPr>
          <w:p w14:paraId="0E89BE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详见项目要求</w:t>
            </w:r>
          </w:p>
        </w:tc>
        <w:tc>
          <w:tcPr>
            <w:tcW w:w="748" w:type="dxa"/>
            <w:shd w:val="clear" w:color="auto" w:fill="FFFFFF"/>
            <w:vAlign w:val="center"/>
          </w:tcPr>
          <w:p w14:paraId="38F7C1B4">
            <w:pPr>
              <w:keepNext w:val="0"/>
              <w:keepLines w:val="0"/>
              <w:widowControl/>
              <w:suppressLineNumbers w:val="0"/>
              <w:jc w:val="center"/>
              <w:textAlignment w:val="center"/>
              <w:rPr>
                <w:rFonts w:hint="eastAsia" w:ascii="宋体" w:hAnsi="宋体" w:eastAsia="宋体" w:cs="宋体"/>
                <w:b/>
                <w:bCs/>
                <w:color w:val="000000" w:themeColor="text1"/>
                <w:kern w:val="0"/>
                <w:sz w:val="21"/>
                <w:szCs w:val="21"/>
              </w:rPr>
            </w:pPr>
          </w:p>
        </w:tc>
      </w:tr>
    </w:tbl>
    <w:p w14:paraId="16242C46">
      <w:pPr>
        <w:pStyle w:val="19"/>
        <w:spacing w:line="360" w:lineRule="auto"/>
        <w:ind w:left="84" w:firstLine="0" w:firstLineChars="0"/>
        <w:jc w:val="both"/>
        <w:rPr>
          <w:rFonts w:hint="eastAsia" w:cs="宋体" w:asciiTheme="minorEastAsia" w:hAnsiTheme="minorEastAsia"/>
          <w:color w:val="000000" w:themeColor="text1"/>
          <w:sz w:val="20"/>
          <w:szCs w:val="20"/>
          <w:shd w:val="clear" w:color="auto" w:fill="FFFFFF"/>
        </w:rPr>
      </w:pPr>
    </w:p>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lang w:val="en-US" w:eastAsia="zh-CN"/>
        </w:rPr>
        <w:t>项目要求</w:t>
      </w:r>
    </w:p>
    <w:p w14:paraId="61DB9109">
      <w:pPr>
        <w:pStyle w:val="29"/>
        <w:numPr>
          <w:ilvl w:val="0"/>
          <w:numId w:val="3"/>
        </w:numPr>
        <w:shd w:val="clear" w:color="auto" w:fill="FFFFFF"/>
        <w:spacing w:before="0" w:beforeAutospacing="0" w:after="0" w:afterAutospacing="0" w:line="360" w:lineRule="auto"/>
        <w:ind w:left="0" w:leftChars="0" w:firstLine="403" w:firstLineChars="0"/>
        <w:rPr>
          <w:rFonts w:hint="eastAsia"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★每年对每台设备的上门维保次数</w:t>
      </w:r>
      <w:r>
        <w:rPr>
          <w:rFonts w:hint="eastAsia" w:ascii="宋体" w:hAnsi="宋体" w:eastAsia="宋体" w:cs="Arial"/>
          <w:color w:val="000000" w:themeColor="text1"/>
          <w:sz w:val="21"/>
          <w:szCs w:val="21"/>
          <w:shd w:val="clear" w:color="auto" w:fill="FFFFFF"/>
        </w:rPr>
        <w:t>≥</w:t>
      </w:r>
      <w:r>
        <w:rPr>
          <w:rFonts w:hint="eastAsia" w:ascii="宋体" w:hAnsi="宋体" w:eastAsia="宋体" w:cs="Arial"/>
          <w:color w:val="000000" w:themeColor="text1"/>
          <w:sz w:val="21"/>
          <w:szCs w:val="21"/>
          <w:shd w:val="clear" w:color="auto" w:fill="FFFFFF"/>
          <w:lang w:val="en-US" w:eastAsia="zh-CN"/>
        </w:rPr>
        <w:t>2次</w:t>
      </w:r>
      <w:r>
        <w:rPr>
          <w:rFonts w:hint="eastAsia" w:cs="Arial"/>
          <w:color w:val="000000" w:themeColor="text1"/>
          <w:sz w:val="21"/>
          <w:szCs w:val="21"/>
          <w:shd w:val="clear" w:color="auto" w:fill="FFFFFF"/>
          <w:lang w:val="en-US" w:eastAsia="zh-CN"/>
        </w:rPr>
        <w:t>,</w:t>
      </w:r>
      <w:r>
        <w:rPr>
          <w:rFonts w:hint="eastAsia" w:ascii="宋体" w:hAnsi="宋体" w:eastAsia="宋体" w:cs="Arial"/>
          <w:color w:val="000000" w:themeColor="text1"/>
          <w:sz w:val="21"/>
          <w:szCs w:val="21"/>
          <w:shd w:val="clear" w:color="auto" w:fill="FFFFFF"/>
          <w:lang w:val="en-US" w:eastAsia="zh-CN"/>
        </w:rPr>
        <w:t>并提供书面</w:t>
      </w:r>
      <w:r>
        <w:rPr>
          <w:rFonts w:hint="eastAsia" w:cs="Arial"/>
          <w:color w:val="000000" w:themeColor="text1"/>
          <w:sz w:val="21"/>
          <w:szCs w:val="21"/>
          <w:shd w:val="clear" w:color="auto" w:fill="FFFFFF"/>
          <w:lang w:val="en-US" w:eastAsia="zh-CN"/>
        </w:rPr>
        <w:t>维保</w:t>
      </w:r>
      <w:r>
        <w:rPr>
          <w:rFonts w:hint="eastAsia" w:ascii="宋体" w:hAnsi="宋体" w:eastAsia="宋体" w:cs="Arial"/>
          <w:color w:val="000000" w:themeColor="text1"/>
          <w:sz w:val="21"/>
          <w:szCs w:val="21"/>
          <w:shd w:val="clear" w:color="auto" w:fill="FFFFFF"/>
          <w:lang w:val="en-US" w:eastAsia="zh-CN"/>
        </w:rPr>
        <w:t>报告及整机质量评估报告，包括但不限于：保养时间、更换损耗部件、按照厂家标准进行调校、确认各项技术指标及性能、记录设备状况 、提供设备原厂保养内容清单、按照厂家设备标准及当地规定执行机械安全检查和电气安全检查等。</w:t>
      </w:r>
    </w:p>
    <w:p w14:paraId="48E7BE91">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w:t>
      </w:r>
      <w:r>
        <w:rPr>
          <w:rFonts w:hint="eastAsia" w:cs="Arial"/>
          <w:color w:val="000000" w:themeColor="text1"/>
          <w:sz w:val="21"/>
          <w:szCs w:val="21"/>
          <w:shd w:val="clear" w:color="auto" w:fill="FFFFFF"/>
          <w:lang w:val="en-US" w:eastAsia="zh-CN"/>
        </w:rPr>
        <w:t>维保</w:t>
      </w:r>
      <w:r>
        <w:rPr>
          <w:rFonts w:hint="eastAsia" w:ascii="宋体" w:hAnsi="宋体" w:eastAsia="宋体" w:cs="Arial"/>
          <w:color w:val="000000" w:themeColor="text1"/>
          <w:sz w:val="21"/>
          <w:szCs w:val="21"/>
          <w:shd w:val="clear" w:color="auto" w:fill="FFFFFF"/>
          <w:lang w:val="en-US" w:eastAsia="zh-CN"/>
        </w:rPr>
        <w:t>内容包含但不限于：外观检查、一般检查（故障、传感器、检查阀）、各处压力检查、超滤系统与隔膜泵检查、透析模式检查、血液管路的部件测试、漏电测试、检查各个易损配件并及时更换损坏件、机器最终测试等。</w:t>
      </w:r>
      <w:r>
        <w:rPr>
          <w:rFonts w:hint="eastAsia" w:cs="Arial"/>
          <w:color w:val="000000" w:themeColor="text1"/>
          <w:sz w:val="21"/>
          <w:szCs w:val="21"/>
          <w:shd w:val="clear" w:color="auto" w:fill="FFFFFF"/>
          <w:lang w:val="en-US" w:eastAsia="zh-CN"/>
        </w:rPr>
        <w:t>（注：投标人需要在维保方案中明确维保的内容，维保所包含的免费提供的易损件和耗材等）</w:t>
      </w:r>
    </w:p>
    <w:p w14:paraId="051D5D2F">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highlight w:val="none"/>
          <w:shd w:val="clear" w:color="auto" w:fill="FFFFFF"/>
          <w:lang w:val="en-US" w:eastAsia="zh-CN"/>
        </w:rPr>
        <w:t>★</w:t>
      </w:r>
      <w:r>
        <w:rPr>
          <w:rFonts w:hint="eastAsia" w:cs="Arial"/>
          <w:color w:val="000000" w:themeColor="text1"/>
          <w:sz w:val="21"/>
          <w:szCs w:val="21"/>
          <w:shd w:val="clear" w:color="auto" w:fill="FFFFFF"/>
          <w:lang w:val="en-US" w:eastAsia="zh-CN"/>
        </w:rPr>
        <w:t>供应商需要</w:t>
      </w:r>
      <w:r>
        <w:rPr>
          <w:rFonts w:hint="eastAsia" w:ascii="宋体" w:hAnsi="宋体" w:eastAsia="宋体" w:cs="Arial"/>
          <w:color w:val="000000" w:themeColor="text1"/>
          <w:sz w:val="21"/>
          <w:szCs w:val="21"/>
          <w:shd w:val="clear" w:color="auto" w:fill="FFFFFF"/>
          <w:lang w:val="en-US" w:eastAsia="zh-CN"/>
        </w:rPr>
        <w:t>为11台设备提供维修</w:t>
      </w:r>
      <w:r>
        <w:rPr>
          <w:rFonts w:hint="eastAsia" w:cs="Arial"/>
          <w:color w:val="000000" w:themeColor="text1"/>
          <w:sz w:val="21"/>
          <w:szCs w:val="21"/>
          <w:shd w:val="clear" w:color="auto" w:fill="FFFFFF"/>
          <w:lang w:val="en-US" w:eastAsia="zh-CN"/>
        </w:rPr>
        <w:t>和配件供应</w:t>
      </w:r>
      <w:r>
        <w:rPr>
          <w:rFonts w:hint="eastAsia" w:ascii="宋体" w:hAnsi="宋体" w:eastAsia="宋体" w:cs="Arial"/>
          <w:color w:val="000000" w:themeColor="text1"/>
          <w:sz w:val="21"/>
          <w:szCs w:val="21"/>
          <w:shd w:val="clear" w:color="auto" w:fill="FFFFFF"/>
          <w:lang w:val="en-US" w:eastAsia="zh-CN"/>
        </w:rPr>
        <w:t>服务，维保期内提供不限次数维修服务，维修人工费按单次结算，配件费按合同商定的优惠</w:t>
      </w:r>
      <w:r>
        <w:rPr>
          <w:rFonts w:hint="eastAsia" w:cs="Arial"/>
          <w:color w:val="000000" w:themeColor="text1"/>
          <w:sz w:val="21"/>
          <w:szCs w:val="21"/>
          <w:shd w:val="clear" w:color="auto" w:fill="FFFFFF"/>
          <w:lang w:val="en-US" w:eastAsia="zh-CN"/>
        </w:rPr>
        <w:t>率</w:t>
      </w:r>
      <w:r>
        <w:rPr>
          <w:rFonts w:hint="eastAsia" w:ascii="宋体" w:hAnsi="宋体" w:eastAsia="宋体" w:cs="Arial"/>
          <w:color w:val="000000" w:themeColor="text1"/>
          <w:sz w:val="21"/>
          <w:szCs w:val="21"/>
          <w:shd w:val="clear" w:color="auto" w:fill="FFFFFF"/>
          <w:lang w:val="en-US" w:eastAsia="zh-CN"/>
        </w:rPr>
        <w:t>进行结算。</w:t>
      </w:r>
    </w:p>
    <w:p w14:paraId="6B85AFBF">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highlight w:val="none"/>
          <w:shd w:val="clear" w:color="auto" w:fill="FFFFFF"/>
          <w:lang w:val="en-US" w:eastAsia="zh-CN"/>
        </w:rPr>
      </w:pPr>
      <w:r>
        <w:rPr>
          <w:rFonts w:hint="eastAsia" w:ascii="宋体" w:hAnsi="宋体" w:eastAsia="宋体" w:cs="Arial"/>
          <w:color w:val="000000" w:themeColor="text1"/>
          <w:sz w:val="21"/>
          <w:szCs w:val="21"/>
          <w:highlight w:val="none"/>
          <w:shd w:val="clear" w:color="auto" w:fill="FFFFFF"/>
          <w:lang w:val="en-US" w:eastAsia="zh-CN"/>
        </w:rPr>
        <w:t>★所更换的零配件必须是原厂认证合格的全新未拆封的零配件,满足设备运行要求,不会给设备带来危害，维修后设备的技术参数需要达到原厂技术要求。设备所有备件供应有100%保障。备件的采购渠道必须符合国家相关法律法规。</w:t>
      </w:r>
      <w:r>
        <w:rPr>
          <w:rFonts w:hint="eastAsia" w:cs="Arial"/>
          <w:color w:val="000000" w:themeColor="text1"/>
          <w:sz w:val="21"/>
          <w:szCs w:val="21"/>
          <w:highlight w:val="none"/>
          <w:shd w:val="clear" w:color="auto" w:fill="FFFFFF"/>
          <w:lang w:val="en-US" w:eastAsia="zh-CN"/>
        </w:rPr>
        <w:t>所有更换的</w:t>
      </w:r>
      <w:r>
        <w:rPr>
          <w:rFonts w:hint="eastAsia" w:ascii="宋体" w:hAnsi="宋体" w:eastAsia="宋体" w:cs="Arial"/>
          <w:color w:val="000000" w:themeColor="text1"/>
          <w:sz w:val="21"/>
          <w:szCs w:val="21"/>
          <w:highlight w:val="none"/>
          <w:shd w:val="clear" w:color="auto" w:fill="FFFFFF"/>
          <w:lang w:val="en-US" w:eastAsia="zh-CN"/>
        </w:rPr>
        <w:t>零配件应在产品有效期内。</w:t>
      </w:r>
    </w:p>
    <w:p w14:paraId="036C6391">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highlight w:val="none"/>
          <w:shd w:val="clear" w:color="auto" w:fill="FFFFFF"/>
          <w:lang w:val="en-US" w:eastAsia="zh-CN"/>
        </w:rPr>
      </w:pPr>
      <w:r>
        <w:rPr>
          <w:rFonts w:hint="eastAsia" w:ascii="宋体" w:hAnsi="宋体" w:eastAsia="宋体" w:cs="Arial"/>
          <w:color w:val="000000" w:themeColor="text1"/>
          <w:sz w:val="21"/>
          <w:szCs w:val="21"/>
          <w:highlight w:val="none"/>
          <w:shd w:val="clear" w:color="auto" w:fill="FFFFFF"/>
          <w:lang w:val="en-US" w:eastAsia="zh-CN"/>
        </w:rPr>
        <w:t>维保期内提供设备必须的系统软件及硬件的安全性改版升级和技术支持。</w:t>
      </w:r>
    </w:p>
    <w:p w14:paraId="635BE271">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highlight w:val="none"/>
          <w:shd w:val="clear" w:color="auto" w:fill="FFFFFF"/>
          <w:lang w:val="en-US" w:eastAsia="zh-CN"/>
        </w:rPr>
      </w:pPr>
      <w:r>
        <w:rPr>
          <w:rFonts w:hint="eastAsia" w:ascii="宋体" w:hAnsi="宋体" w:eastAsia="宋体" w:cs="Arial"/>
          <w:color w:val="000000" w:themeColor="text1"/>
          <w:sz w:val="21"/>
          <w:szCs w:val="21"/>
          <w:highlight w:val="none"/>
          <w:shd w:val="clear" w:color="auto" w:fill="FFFFFF"/>
          <w:lang w:val="en-US" w:eastAsia="zh-CN"/>
        </w:rPr>
        <w:t>投标人</w:t>
      </w:r>
      <w:r>
        <w:rPr>
          <w:rFonts w:hint="eastAsia" w:cs="Arial"/>
          <w:color w:val="000000" w:themeColor="text1"/>
          <w:sz w:val="21"/>
          <w:szCs w:val="21"/>
          <w:highlight w:val="none"/>
          <w:shd w:val="clear" w:color="auto" w:fill="FFFFFF"/>
          <w:lang w:val="en-US" w:eastAsia="zh-CN"/>
        </w:rPr>
        <w:t>拟</w:t>
      </w:r>
      <w:r>
        <w:rPr>
          <w:rFonts w:hint="eastAsia" w:ascii="宋体" w:hAnsi="宋体" w:eastAsia="宋体" w:cs="Arial"/>
          <w:color w:val="000000" w:themeColor="text1"/>
          <w:sz w:val="21"/>
          <w:szCs w:val="21"/>
          <w:highlight w:val="none"/>
          <w:shd w:val="clear" w:color="auto" w:fill="FFFFFF"/>
          <w:lang w:val="en-US" w:eastAsia="zh-CN"/>
        </w:rPr>
        <w:t>派</w:t>
      </w:r>
      <w:r>
        <w:rPr>
          <w:rFonts w:hint="eastAsia" w:cs="Arial"/>
          <w:color w:val="000000" w:themeColor="text1"/>
          <w:sz w:val="21"/>
          <w:szCs w:val="21"/>
          <w:highlight w:val="none"/>
          <w:shd w:val="clear" w:color="auto" w:fill="FFFFFF"/>
          <w:lang w:val="en-US" w:eastAsia="zh-CN"/>
        </w:rPr>
        <w:t>的</w:t>
      </w:r>
      <w:r>
        <w:rPr>
          <w:rFonts w:hint="eastAsia" w:ascii="宋体" w:hAnsi="宋体" w:eastAsia="宋体" w:cs="Arial"/>
          <w:color w:val="000000" w:themeColor="text1"/>
          <w:sz w:val="21"/>
          <w:szCs w:val="21"/>
          <w:highlight w:val="none"/>
          <w:shd w:val="clear" w:color="auto" w:fill="FFFFFF"/>
          <w:lang w:val="en-US" w:eastAsia="zh-CN"/>
        </w:rPr>
        <w:t>专业维修工程师，</w:t>
      </w:r>
      <w:r>
        <w:rPr>
          <w:rFonts w:hint="eastAsia" w:cs="Arial"/>
          <w:color w:val="000000" w:themeColor="text1"/>
          <w:sz w:val="21"/>
          <w:szCs w:val="21"/>
          <w:highlight w:val="none"/>
          <w:shd w:val="clear" w:color="auto" w:fill="FFFFFF"/>
          <w:lang w:val="en-US" w:eastAsia="zh-CN"/>
        </w:rPr>
        <w:t>要有费森尤斯</w:t>
      </w:r>
      <w:r>
        <w:rPr>
          <w:rFonts w:hint="eastAsia" w:ascii="宋体" w:hAnsi="宋体" w:eastAsia="宋体" w:cs="Arial"/>
          <w:color w:val="000000" w:themeColor="text1"/>
          <w:sz w:val="21"/>
          <w:szCs w:val="21"/>
          <w:highlight w:val="none"/>
          <w:shd w:val="clear" w:color="auto" w:fill="FFFFFF"/>
          <w:lang w:val="en-US" w:eastAsia="zh-CN"/>
        </w:rPr>
        <w:t>原厂维修培训</w:t>
      </w:r>
      <w:r>
        <w:rPr>
          <w:rFonts w:hint="eastAsia" w:cs="Arial"/>
          <w:color w:val="000000" w:themeColor="text1"/>
          <w:sz w:val="21"/>
          <w:szCs w:val="21"/>
          <w:highlight w:val="none"/>
          <w:shd w:val="clear" w:color="auto" w:fill="FFFFFF"/>
          <w:lang w:val="en-US" w:eastAsia="zh-CN"/>
        </w:rPr>
        <w:t>合格</w:t>
      </w:r>
      <w:r>
        <w:rPr>
          <w:rFonts w:hint="eastAsia" w:ascii="宋体" w:hAnsi="宋体" w:eastAsia="宋体" w:cs="Arial"/>
          <w:color w:val="000000" w:themeColor="text1"/>
          <w:sz w:val="21"/>
          <w:szCs w:val="21"/>
          <w:highlight w:val="none"/>
          <w:shd w:val="clear" w:color="auto" w:fill="FFFFFF"/>
          <w:lang w:val="en-US" w:eastAsia="zh-CN"/>
        </w:rPr>
        <w:t>证书</w:t>
      </w:r>
      <w:r>
        <w:rPr>
          <w:rFonts w:hint="eastAsia" w:cs="Arial"/>
          <w:color w:val="000000" w:themeColor="text1"/>
          <w:sz w:val="21"/>
          <w:szCs w:val="21"/>
          <w:highlight w:val="none"/>
          <w:shd w:val="clear" w:color="auto" w:fill="FFFFFF"/>
          <w:lang w:val="en-US" w:eastAsia="zh-CN"/>
        </w:rPr>
        <w:t>等，提供</w:t>
      </w:r>
      <w:r>
        <w:rPr>
          <w:rFonts w:hint="eastAsia" w:ascii="宋体" w:hAnsi="宋体" w:eastAsia="宋体" w:cs="Arial"/>
          <w:color w:val="000000" w:themeColor="text1"/>
          <w:sz w:val="21"/>
          <w:szCs w:val="21"/>
          <w:highlight w:val="none"/>
          <w:shd w:val="clear" w:color="auto" w:fill="FFFFFF"/>
          <w:lang w:val="en-US" w:eastAsia="zh-CN"/>
        </w:rPr>
        <w:t>复印件。</w:t>
      </w:r>
    </w:p>
    <w:p w14:paraId="03C5FB3C">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lang w:val="en-US" w:eastAsia="zh-CN"/>
        </w:rPr>
        <w:t>★中标人</w:t>
      </w:r>
      <w:r>
        <w:rPr>
          <w:rFonts w:hint="eastAsia" w:ascii="宋体" w:hAnsi="宋体" w:eastAsia="宋体" w:cs="Arial"/>
          <w:color w:val="000000" w:themeColor="text1"/>
          <w:sz w:val="21"/>
          <w:szCs w:val="21"/>
          <w:highlight w:val="none"/>
          <w:shd w:val="clear" w:color="auto" w:fill="FFFFFF"/>
          <w:lang w:val="en-US" w:eastAsia="zh-CN"/>
        </w:rPr>
        <w:t>派遣的维修工程师必须具备维修本项目设备</w:t>
      </w:r>
      <w:r>
        <w:rPr>
          <w:rFonts w:hint="eastAsia" w:cs="Arial"/>
          <w:color w:val="000000" w:themeColor="text1"/>
          <w:sz w:val="21"/>
          <w:szCs w:val="21"/>
          <w:highlight w:val="none"/>
          <w:shd w:val="clear" w:color="auto" w:fill="FFFFFF"/>
          <w:lang w:val="en-US" w:eastAsia="zh-CN"/>
        </w:rPr>
        <w:t>所需的</w:t>
      </w:r>
      <w:r>
        <w:rPr>
          <w:rFonts w:hint="eastAsia" w:ascii="宋体" w:hAnsi="宋体" w:eastAsia="宋体" w:cs="Arial"/>
          <w:color w:val="000000" w:themeColor="text1"/>
          <w:sz w:val="21"/>
          <w:szCs w:val="21"/>
          <w:highlight w:val="none"/>
          <w:shd w:val="clear" w:color="auto" w:fill="FFFFFF"/>
          <w:lang w:val="en-US" w:eastAsia="zh-CN"/>
        </w:rPr>
        <w:t>资质</w:t>
      </w:r>
      <w:r>
        <w:rPr>
          <w:rFonts w:hint="eastAsia" w:cs="Arial"/>
          <w:color w:val="000000" w:themeColor="text1"/>
          <w:sz w:val="21"/>
          <w:szCs w:val="21"/>
          <w:highlight w:val="none"/>
          <w:shd w:val="clear" w:color="auto" w:fill="FFFFFF"/>
          <w:lang w:val="en-US" w:eastAsia="zh-CN"/>
        </w:rPr>
        <w:t>,包含但不限于费森尤斯5008s维修卡等</w:t>
      </w:r>
      <w:r>
        <w:rPr>
          <w:rFonts w:hint="eastAsia" w:ascii="宋体" w:hAnsi="宋体" w:eastAsia="宋体" w:cs="Arial"/>
          <w:color w:val="000000" w:themeColor="text1"/>
          <w:sz w:val="21"/>
          <w:szCs w:val="21"/>
          <w:highlight w:val="none"/>
          <w:shd w:val="clear" w:color="auto" w:fill="FFFFFF"/>
          <w:lang w:val="en-US" w:eastAsia="zh-CN"/>
        </w:rPr>
        <w:t>，</w:t>
      </w:r>
      <w:r>
        <w:rPr>
          <w:rFonts w:hint="eastAsia" w:cs="Arial"/>
          <w:color w:val="000000" w:themeColor="text1"/>
          <w:sz w:val="21"/>
          <w:szCs w:val="21"/>
          <w:highlight w:val="none"/>
          <w:shd w:val="clear" w:color="auto" w:fill="FFFFFF"/>
          <w:lang w:val="en-US" w:eastAsia="zh-CN"/>
        </w:rPr>
        <w:t>维修工程师要</w:t>
      </w:r>
      <w:r>
        <w:rPr>
          <w:rFonts w:hint="eastAsia" w:ascii="宋体" w:hAnsi="宋体" w:eastAsia="宋体" w:cs="Arial"/>
          <w:color w:val="000000" w:themeColor="text1"/>
          <w:sz w:val="21"/>
          <w:szCs w:val="21"/>
          <w:highlight w:val="none"/>
          <w:shd w:val="clear" w:color="auto" w:fill="FFFFFF"/>
          <w:lang w:val="en-US" w:eastAsia="zh-CN"/>
        </w:rPr>
        <w:t>按规程维修机器，</w:t>
      </w:r>
      <w:r>
        <w:rPr>
          <w:rFonts w:hint="eastAsia" w:cs="Arial"/>
          <w:color w:val="000000" w:themeColor="text1"/>
          <w:sz w:val="21"/>
          <w:szCs w:val="21"/>
          <w:highlight w:val="none"/>
          <w:shd w:val="clear" w:color="auto" w:fill="FFFFFF"/>
          <w:lang w:val="en-US" w:eastAsia="zh-CN"/>
        </w:rPr>
        <w:t>维修维保</w:t>
      </w:r>
      <w:r>
        <w:rPr>
          <w:rFonts w:hint="eastAsia" w:ascii="宋体" w:hAnsi="宋体" w:eastAsia="宋体" w:cs="Arial"/>
          <w:color w:val="000000" w:themeColor="text1"/>
          <w:sz w:val="21"/>
          <w:szCs w:val="21"/>
          <w:highlight w:val="none"/>
          <w:shd w:val="clear" w:color="auto" w:fill="FFFFFF"/>
          <w:lang w:val="en-US" w:eastAsia="zh-CN"/>
        </w:rPr>
        <w:t>期间发生的任何人身安全事故</w:t>
      </w:r>
      <w:r>
        <w:rPr>
          <w:rFonts w:hint="eastAsia" w:cs="Arial"/>
          <w:color w:val="000000" w:themeColor="text1"/>
          <w:sz w:val="21"/>
          <w:szCs w:val="21"/>
          <w:highlight w:val="none"/>
          <w:shd w:val="clear" w:color="auto" w:fill="FFFFFF"/>
          <w:lang w:val="en-US" w:eastAsia="zh-CN"/>
        </w:rPr>
        <w:t>等</w:t>
      </w:r>
      <w:r>
        <w:rPr>
          <w:rFonts w:hint="eastAsia" w:ascii="宋体" w:hAnsi="宋体" w:eastAsia="宋体" w:cs="Arial"/>
          <w:color w:val="000000" w:themeColor="text1"/>
          <w:sz w:val="21"/>
          <w:szCs w:val="21"/>
          <w:highlight w:val="none"/>
          <w:shd w:val="clear" w:color="auto" w:fill="FFFFFF"/>
          <w:lang w:val="en-US" w:eastAsia="zh-CN"/>
        </w:rPr>
        <w:t>采购人均不负责。</w:t>
      </w:r>
    </w:p>
    <w:p w14:paraId="7042A2C0">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★维修响应时间，</w:t>
      </w:r>
      <w:r>
        <w:rPr>
          <w:rFonts w:hint="eastAsia" w:cs="Arial"/>
          <w:color w:val="000000" w:themeColor="text1"/>
          <w:sz w:val="21"/>
          <w:szCs w:val="21"/>
          <w:shd w:val="clear" w:color="auto" w:fill="FFFFFF"/>
          <w:lang w:val="en-US" w:eastAsia="zh-CN"/>
        </w:rPr>
        <w:t>需</w:t>
      </w:r>
      <w:r>
        <w:rPr>
          <w:rFonts w:hint="eastAsia" w:ascii="宋体" w:hAnsi="宋体" w:eastAsia="宋体" w:cs="Arial"/>
          <w:color w:val="000000" w:themeColor="text1"/>
          <w:sz w:val="21"/>
          <w:szCs w:val="21"/>
          <w:shd w:val="clear" w:color="auto" w:fill="FFFFFF"/>
          <w:lang w:val="en-US" w:eastAsia="zh-CN"/>
        </w:rPr>
        <w:t>提供维修热线（400或800服务电话等）或项目负责人电话，每周7天×24小时提供电话支持，接到故障报修电话后响应时间≤1小时，工程师到场时间≤24小时。</w:t>
      </w:r>
    </w:p>
    <w:p w14:paraId="0FF571F1">
      <w:pPr>
        <w:pStyle w:val="29"/>
        <w:numPr>
          <w:ilvl w:val="0"/>
          <w:numId w:val="3"/>
        </w:numPr>
        <w:shd w:val="clear" w:color="auto" w:fill="FFFFFF"/>
        <w:spacing w:before="0" w:beforeAutospacing="0" w:after="0" w:afterAutospacing="0" w:line="360" w:lineRule="auto"/>
        <w:ind w:left="0" w:leftChars="0" w:firstLine="403" w:firstLineChars="0"/>
        <w:rPr>
          <w:rFonts w:hint="eastAsia"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设备检修时工程师如需加班进行服务，该加班人工时费包含在投标报价中。</w:t>
      </w:r>
    </w:p>
    <w:p w14:paraId="04F5FB47">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每次维修服务完成后，双方共同签署每次的维修服务书面确认单。</w:t>
      </w:r>
    </w:p>
    <w:p w14:paraId="15EF2257">
      <w:pPr>
        <w:pStyle w:val="29"/>
        <w:numPr>
          <w:ilvl w:val="0"/>
          <w:numId w:val="3"/>
        </w:numPr>
        <w:shd w:val="clear" w:color="auto" w:fill="FFFFFF"/>
        <w:spacing w:before="0" w:beforeAutospacing="0" w:after="0" w:afterAutospacing="0" w:line="360" w:lineRule="auto"/>
        <w:ind w:left="0" w:leftChars="0" w:firstLine="403" w:firstLineChars="0"/>
        <w:rPr>
          <w:rFonts w:hint="eastAsia"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国内设有零备件仓库≥1家。</w:t>
      </w:r>
    </w:p>
    <w:p w14:paraId="6AF02C92">
      <w:pPr>
        <w:pStyle w:val="29"/>
        <w:numPr>
          <w:ilvl w:val="0"/>
          <w:numId w:val="3"/>
        </w:numPr>
        <w:shd w:val="clear" w:color="auto" w:fill="FFFFFF"/>
        <w:spacing w:before="0" w:beforeAutospacing="0" w:after="0" w:afterAutospacing="0" w:line="360" w:lineRule="auto"/>
        <w:ind w:left="0" w:leftChars="0" w:firstLine="403" w:firstLineChars="0"/>
        <w:rPr>
          <w:rFonts w:hint="eastAsia"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投标人应具有维修本设备的相关设备、工器具等。</w:t>
      </w:r>
    </w:p>
    <w:p w14:paraId="5AA21DC1">
      <w:pPr>
        <w:pStyle w:val="29"/>
        <w:numPr>
          <w:ilvl w:val="0"/>
          <w:numId w:val="3"/>
        </w:numPr>
        <w:shd w:val="clear" w:color="auto" w:fill="FFFFFF"/>
        <w:spacing w:before="0" w:beforeAutospacing="0" w:after="0" w:afterAutospacing="0" w:line="360" w:lineRule="auto"/>
        <w:ind w:left="0" w:leftChars="0" w:firstLine="403" w:firstLineChars="0"/>
        <w:rPr>
          <w:rFonts w:hint="eastAsia"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★维保服务期内，中标人需保证每次设备所有项目计量检测合格并获得相应报告，如有不合格项，中标人应及时提供维修服务，直至计量检测合格为止。</w:t>
      </w:r>
    </w:p>
    <w:p w14:paraId="45F6095E">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服务期内，如中标人在维修更换配件时引发设备其他新故障时，由中标人自行解决故障及配件，并承担相关费用。</w:t>
      </w:r>
    </w:p>
    <w:p w14:paraId="0F0E9799">
      <w:pPr>
        <w:pStyle w:val="29"/>
        <w:numPr>
          <w:ilvl w:val="0"/>
          <w:numId w:val="3"/>
        </w:numPr>
        <w:shd w:val="clear" w:color="auto" w:fill="FFFFFF"/>
        <w:spacing w:before="0" w:beforeAutospacing="0" w:after="0" w:afterAutospacing="0" w:line="360" w:lineRule="auto"/>
        <w:ind w:left="0" w:leftChars="0" w:firstLine="403" w:firstLineChars="0"/>
        <w:rPr>
          <w:rFonts w:hint="eastAsia"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中标人需要为采购人的工作人员提供设备使用、维护、维修、故障清除等相关培训。</w:t>
      </w:r>
    </w:p>
    <w:p w14:paraId="214C2C43">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shd w:val="clear" w:color="auto" w:fill="FFFFFF"/>
          <w:lang w:val="en-US" w:eastAsia="zh-CN"/>
        </w:rPr>
      </w:pPr>
      <w:r>
        <w:rPr>
          <w:rFonts w:hint="eastAsia" w:ascii="宋体" w:hAnsi="宋体" w:eastAsia="宋体" w:cs="Arial"/>
          <w:color w:val="000000" w:themeColor="text1"/>
          <w:sz w:val="21"/>
          <w:szCs w:val="21"/>
          <w:shd w:val="clear" w:color="auto" w:fill="FFFFFF"/>
          <w:lang w:val="en-US" w:eastAsia="zh-CN"/>
        </w:rPr>
        <w:t>投标人需要自行到</w:t>
      </w:r>
      <w:r>
        <w:rPr>
          <w:rFonts w:hint="eastAsia" w:cs="Arial"/>
          <w:color w:val="000000" w:themeColor="text1"/>
          <w:sz w:val="21"/>
          <w:szCs w:val="21"/>
          <w:shd w:val="clear" w:color="auto" w:fill="FFFFFF"/>
          <w:lang w:val="en-US" w:eastAsia="zh-CN"/>
        </w:rPr>
        <w:t>采购人医院</w:t>
      </w:r>
      <w:r>
        <w:rPr>
          <w:rFonts w:hint="eastAsia" w:ascii="宋体" w:hAnsi="宋体" w:eastAsia="宋体" w:cs="Arial"/>
          <w:color w:val="000000" w:themeColor="text1"/>
          <w:sz w:val="21"/>
          <w:szCs w:val="21"/>
          <w:shd w:val="clear" w:color="auto" w:fill="FFFFFF"/>
          <w:lang w:val="en-US" w:eastAsia="zh-CN"/>
        </w:rPr>
        <w:t>查看血透设备的相关情况，制定具体维保方案，并提供相应的报价。</w:t>
      </w:r>
    </w:p>
    <w:p w14:paraId="23752809">
      <w:pPr>
        <w:pStyle w:val="29"/>
        <w:numPr>
          <w:ilvl w:val="0"/>
          <w:numId w:val="3"/>
        </w:numPr>
        <w:shd w:val="clear" w:color="auto" w:fill="FFFFFF"/>
        <w:spacing w:before="0" w:beforeAutospacing="0" w:after="0" w:afterAutospacing="0" w:line="360" w:lineRule="auto"/>
        <w:ind w:left="0" w:leftChars="0" w:firstLine="403" w:firstLineChars="0"/>
        <w:rPr>
          <w:rFonts w:hint="default" w:ascii="宋体" w:hAnsi="宋体" w:eastAsia="宋体"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维保服务期3年，合同一年一签，每次合同期满，采购人对中标人本合同期内的维保服务进行综合评价，在评价合格的基础上，经双方协商一致，可续签下一年度维保服务合同。</w:t>
      </w:r>
    </w:p>
    <w:p w14:paraId="05134454">
      <w:pPr>
        <w:pStyle w:val="29"/>
        <w:shd w:val="clear" w:color="auto" w:fill="FFFFFF"/>
        <w:spacing w:before="0" w:beforeAutospacing="0" w:after="0" w:afterAutospacing="0" w:line="360" w:lineRule="auto"/>
        <w:ind w:firstLine="426"/>
        <w:rPr>
          <w:rFonts w:hint="eastAsia" w:eastAsia="宋体" w:cs="Arial"/>
          <w:color w:val="000000" w:themeColor="text1"/>
          <w:sz w:val="21"/>
          <w:szCs w:val="21"/>
          <w:highlight w:val="none"/>
          <w:shd w:val="clear" w:color="auto" w:fill="FFFFFF"/>
          <w:lang w:val="en-US" w:eastAsia="zh-CN"/>
        </w:rPr>
      </w:pP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7"/>
    <w:p w14:paraId="49D97E9D">
      <w:pPr>
        <w:spacing w:line="360" w:lineRule="auto"/>
        <w:contextualSpacing/>
        <w:jc w:val="center"/>
        <w:rPr>
          <w:rFonts w:ascii="宋体" w:hAnsi="宋体"/>
          <w:b/>
          <w:color w:val="000000"/>
          <w:sz w:val="32"/>
          <w:szCs w:val="32"/>
        </w:rPr>
      </w:pPr>
      <w:r>
        <w:rPr>
          <w:rFonts w:ascii="宋体" w:hAnsi="宋体"/>
          <w:b/>
          <w:color w:val="000000"/>
          <w:sz w:val="32"/>
          <w:szCs w:val="32"/>
        </w:rPr>
        <w:t>扬州市</w:t>
      </w:r>
      <w:r>
        <w:rPr>
          <w:rFonts w:hint="eastAsia" w:ascii="宋体" w:hAnsi="宋体"/>
          <w:b/>
          <w:color w:val="000000"/>
          <w:sz w:val="32"/>
          <w:szCs w:val="32"/>
        </w:rPr>
        <w:t>第三人民医院</w:t>
      </w:r>
      <w:r>
        <w:rPr>
          <w:rFonts w:ascii="宋体" w:hAnsi="宋体"/>
          <w:b/>
          <w:color w:val="000000"/>
          <w:sz w:val="32"/>
          <w:szCs w:val="32"/>
        </w:rPr>
        <w:t>维保</w:t>
      </w:r>
      <w:r>
        <w:rPr>
          <w:rFonts w:hint="eastAsia" w:ascii="宋体" w:hAnsi="宋体"/>
          <w:b/>
          <w:color w:val="000000"/>
          <w:sz w:val="32"/>
          <w:szCs w:val="32"/>
        </w:rPr>
        <w:t>合同</w:t>
      </w:r>
    </w:p>
    <w:p w14:paraId="6899F9B6">
      <w:pPr>
        <w:spacing w:line="360" w:lineRule="auto"/>
        <w:jc w:val="center"/>
        <w:rPr>
          <w:rFonts w:ascii="宋体" w:hAnsi="宋体"/>
          <w:b/>
          <w:sz w:val="24"/>
        </w:rPr>
      </w:pPr>
      <w:r>
        <w:rPr>
          <w:rFonts w:hint="eastAsia" w:ascii="宋体" w:hAnsi="宋体"/>
          <w:sz w:val="24"/>
        </w:rPr>
        <w:t xml:space="preserve">合同号: </w:t>
      </w:r>
    </w:p>
    <w:p w14:paraId="205EDFA1">
      <w:pPr>
        <w:pStyle w:val="15"/>
        <w:spacing w:line="360" w:lineRule="auto"/>
        <w:ind w:firstLine="540"/>
        <w:rPr>
          <w:rFonts w:ascii="宋体" w:hAnsi="宋体" w:eastAsia="宋体"/>
          <w:sz w:val="21"/>
          <w:szCs w:val="21"/>
        </w:rPr>
      </w:pPr>
    </w:p>
    <w:p w14:paraId="575BE36A">
      <w:pPr>
        <w:spacing w:line="360" w:lineRule="auto"/>
        <w:rPr>
          <w:rFonts w:ascii="宋体" w:hAnsi="宋体"/>
          <w:sz w:val="21"/>
          <w:szCs w:val="21"/>
        </w:rPr>
      </w:pPr>
      <w:r>
        <w:rPr>
          <w:rFonts w:hint="eastAsia" w:ascii="宋体" w:hAnsi="宋体"/>
          <w:b/>
          <w:sz w:val="21"/>
          <w:szCs w:val="21"/>
        </w:rPr>
        <w:t>甲方：</w:t>
      </w:r>
      <w:r>
        <w:rPr>
          <w:rFonts w:ascii="宋体" w:hAnsi="宋体"/>
          <w:b/>
          <w:sz w:val="21"/>
          <w:szCs w:val="21"/>
          <w:u w:val="single"/>
        </w:rPr>
        <w:t xml:space="preserve"> </w:t>
      </w:r>
      <w:r>
        <w:rPr>
          <w:rFonts w:hint="eastAsia" w:ascii="宋体" w:hAnsi="宋体"/>
          <w:b/>
          <w:sz w:val="21"/>
          <w:szCs w:val="21"/>
          <w:u w:val="single"/>
          <w:lang w:val="en-US" w:eastAsia="zh-CN"/>
        </w:rPr>
        <w:t xml:space="preserve"> </w:t>
      </w:r>
      <w:r>
        <w:rPr>
          <w:rFonts w:hint="eastAsia" w:ascii="宋体" w:hAnsi="宋体"/>
          <w:b/>
          <w:sz w:val="21"/>
          <w:szCs w:val="21"/>
          <w:u w:val="single"/>
        </w:rPr>
        <w:t xml:space="preserve">       </w:t>
      </w:r>
    </w:p>
    <w:p w14:paraId="7A4EBDB0">
      <w:pPr>
        <w:tabs>
          <w:tab w:val="left" w:pos="6940"/>
        </w:tabs>
        <w:spacing w:line="360" w:lineRule="auto"/>
        <w:rPr>
          <w:rFonts w:ascii="宋体" w:hAnsi="宋体"/>
          <w:sz w:val="21"/>
          <w:szCs w:val="21"/>
          <w:u w:val="single"/>
        </w:rPr>
      </w:pPr>
      <w:r>
        <w:rPr>
          <w:rFonts w:hint="eastAsia" w:ascii="宋体" w:hAnsi="宋体"/>
          <w:b/>
          <w:sz w:val="21"/>
          <w:szCs w:val="21"/>
        </w:rPr>
        <w:t>乙方：</w:t>
      </w:r>
      <w:r>
        <w:rPr>
          <w:rFonts w:hint="eastAsia" w:ascii="宋体" w:hAnsi="宋体"/>
          <w:b/>
          <w:sz w:val="21"/>
          <w:szCs w:val="21"/>
          <w:u w:val="single"/>
        </w:rPr>
        <w:t xml:space="preserve"> </w:t>
      </w:r>
      <w:r>
        <w:rPr>
          <w:rFonts w:hint="eastAsia" w:ascii="宋体" w:hAnsi="宋体"/>
          <w:b/>
          <w:sz w:val="21"/>
          <w:szCs w:val="21"/>
          <w:u w:val="single"/>
          <w:lang w:val="en-US" w:eastAsia="zh-CN"/>
        </w:rPr>
        <w:t xml:space="preserve"> </w:t>
      </w:r>
      <w:r>
        <w:rPr>
          <w:rFonts w:hint="eastAsia" w:ascii="宋体" w:hAnsi="宋体"/>
          <w:b/>
          <w:sz w:val="21"/>
          <w:szCs w:val="21"/>
          <w:u w:val="single"/>
        </w:rPr>
        <w:t xml:space="preserve">   </w:t>
      </w:r>
    </w:p>
    <w:p w14:paraId="757698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sz w:val="21"/>
          <w:szCs w:val="21"/>
        </w:rPr>
      </w:pPr>
      <w:r>
        <w:rPr>
          <w:rFonts w:hint="eastAsia" w:ascii="宋体" w:hAnsi="宋体"/>
          <w:sz w:val="21"/>
          <w:szCs w:val="21"/>
        </w:rPr>
        <w:t>甲乙双方根据《中华人民共和国民法典》等法律</w:t>
      </w:r>
      <w:r>
        <w:rPr>
          <w:rFonts w:hint="eastAsia" w:ascii="宋体" w:hAnsi="宋体" w:cs="宋体"/>
          <w:sz w:val="21"/>
          <w:szCs w:val="21"/>
        </w:rPr>
        <w:t>法规的规定，按照</w:t>
      </w:r>
      <w:r>
        <w:rPr>
          <w:rFonts w:hint="eastAsia" w:ascii="宋体" w:hAnsi="宋体" w:cs="宋体"/>
          <w:sz w:val="21"/>
          <w:szCs w:val="21"/>
          <w:u w:val="single"/>
        </w:rPr>
        <w:t xml:space="preserve"> </w:t>
      </w:r>
      <w:r>
        <w:rPr>
          <w:rFonts w:hint="eastAsia" w:ascii="宋体" w:hAnsi="宋体" w:cs="宋体"/>
          <w:color w:val="000000" w:themeColor="text1"/>
          <w:sz w:val="21"/>
          <w:szCs w:val="21"/>
          <w:u w:val="single"/>
          <w:lang w:val="en-US" w:eastAsia="zh-CN"/>
        </w:rPr>
        <w:t xml:space="preserve">               </w:t>
      </w:r>
      <w:r>
        <w:rPr>
          <w:rFonts w:hint="eastAsia" w:ascii="宋体" w:hAnsi="宋体" w:cs="宋体"/>
          <w:color w:val="000000" w:themeColor="text1"/>
          <w:sz w:val="21"/>
          <w:szCs w:val="21"/>
          <w:u w:val="single"/>
        </w:rPr>
        <w:t xml:space="preserve"> </w:t>
      </w:r>
      <w:r>
        <w:rPr>
          <w:rFonts w:hint="eastAsia" w:hAnsi="宋体" w:cs="宋体"/>
          <w:color w:val="000000"/>
          <w:sz w:val="21"/>
          <w:szCs w:val="21"/>
        </w:rPr>
        <w:t>公开招标的结果</w:t>
      </w:r>
      <w:r>
        <w:rPr>
          <w:rFonts w:hint="eastAsia" w:ascii="宋体" w:hAnsi="宋体" w:cs="宋体"/>
          <w:sz w:val="21"/>
          <w:szCs w:val="21"/>
        </w:rPr>
        <w:t>，</w:t>
      </w:r>
      <w:r>
        <w:rPr>
          <w:rFonts w:hint="eastAsia" w:hAnsi="宋体" w:cs="宋体"/>
          <w:color w:val="000000"/>
          <w:sz w:val="21"/>
          <w:szCs w:val="21"/>
        </w:rPr>
        <w:t>签署本合同</w:t>
      </w:r>
      <w:r>
        <w:rPr>
          <w:rFonts w:hint="eastAsia" w:ascii="宋体" w:hAnsi="宋体"/>
          <w:sz w:val="21"/>
          <w:szCs w:val="21"/>
        </w:rPr>
        <w:t>。</w:t>
      </w:r>
    </w:p>
    <w:p w14:paraId="0DEAEF05">
      <w:pPr>
        <w:pStyle w:val="17"/>
        <w:snapToGrid w:val="0"/>
        <w:spacing w:line="360" w:lineRule="auto"/>
        <w:ind w:firstLine="422" w:firstLineChars="200"/>
        <w:rPr>
          <w:rFonts w:hAnsi="宋体"/>
          <w:b/>
          <w:bCs/>
          <w:sz w:val="21"/>
          <w:szCs w:val="21"/>
        </w:rPr>
      </w:pPr>
      <w:r>
        <w:rPr>
          <w:rFonts w:hint="eastAsia" w:hAnsi="宋体"/>
          <w:b/>
          <w:bCs/>
          <w:sz w:val="21"/>
          <w:szCs w:val="21"/>
        </w:rPr>
        <w:t>一、维保服务内容</w:t>
      </w:r>
    </w:p>
    <w:tbl>
      <w:tblPr>
        <w:tblStyle w:val="33"/>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82"/>
        <w:gridCol w:w="1985"/>
        <w:gridCol w:w="850"/>
        <w:gridCol w:w="1160"/>
        <w:gridCol w:w="1250"/>
        <w:gridCol w:w="912"/>
      </w:tblGrid>
      <w:tr w14:paraId="51A3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shd w:val="clear" w:color="auto" w:fill="auto"/>
            <w:vAlign w:val="center"/>
          </w:tcPr>
          <w:p w14:paraId="17C58BFF">
            <w:pPr>
              <w:spacing w:line="240" w:lineRule="exact"/>
              <w:jc w:val="center"/>
              <w:rPr>
                <w:rFonts w:ascii="宋体" w:hAnsi="宋体" w:cs="宋体"/>
                <w:bCs/>
                <w:spacing w:val="6"/>
                <w:sz w:val="21"/>
                <w:szCs w:val="21"/>
              </w:rPr>
            </w:pPr>
            <w:r>
              <w:rPr>
                <w:rFonts w:ascii="宋体" w:hAnsi="宋体" w:cs="宋体"/>
                <w:bCs/>
                <w:spacing w:val="6"/>
                <w:sz w:val="21"/>
                <w:szCs w:val="21"/>
              </w:rPr>
              <w:t>序号</w:t>
            </w:r>
          </w:p>
        </w:tc>
        <w:tc>
          <w:tcPr>
            <w:tcW w:w="2082" w:type="dxa"/>
            <w:shd w:val="clear" w:color="auto" w:fill="auto"/>
            <w:vAlign w:val="center"/>
          </w:tcPr>
          <w:p w14:paraId="5971D4EB">
            <w:pPr>
              <w:spacing w:line="240" w:lineRule="exact"/>
              <w:jc w:val="center"/>
              <w:rPr>
                <w:rFonts w:ascii="宋体" w:hAnsi="宋体" w:cs="宋体"/>
                <w:bCs/>
                <w:spacing w:val="6"/>
                <w:sz w:val="21"/>
                <w:szCs w:val="21"/>
              </w:rPr>
            </w:pPr>
            <w:r>
              <w:rPr>
                <w:rFonts w:hint="eastAsia" w:ascii="宋体" w:hAnsi="宋体" w:cs="宋体"/>
                <w:bCs/>
                <w:spacing w:val="6"/>
                <w:sz w:val="21"/>
                <w:szCs w:val="21"/>
              </w:rPr>
              <w:t>维保服务内容</w:t>
            </w:r>
          </w:p>
        </w:tc>
        <w:tc>
          <w:tcPr>
            <w:tcW w:w="1985" w:type="dxa"/>
            <w:shd w:val="clear" w:color="auto" w:fill="auto"/>
            <w:vAlign w:val="center"/>
          </w:tcPr>
          <w:p w14:paraId="12EDF734">
            <w:pPr>
              <w:spacing w:line="240" w:lineRule="exact"/>
              <w:jc w:val="center"/>
              <w:rPr>
                <w:rFonts w:ascii="宋体" w:hAnsi="宋体" w:cs="宋体"/>
                <w:bCs/>
                <w:spacing w:val="6"/>
                <w:sz w:val="21"/>
                <w:szCs w:val="21"/>
              </w:rPr>
            </w:pPr>
            <w:r>
              <w:rPr>
                <w:rFonts w:ascii="宋体" w:hAnsi="宋体" w:cs="宋体"/>
                <w:bCs/>
                <w:spacing w:val="6"/>
                <w:sz w:val="21"/>
                <w:szCs w:val="21"/>
              </w:rPr>
              <w:t>维保设备型号</w:t>
            </w:r>
          </w:p>
        </w:tc>
        <w:tc>
          <w:tcPr>
            <w:tcW w:w="850" w:type="dxa"/>
            <w:shd w:val="clear" w:color="auto" w:fill="auto"/>
            <w:vAlign w:val="center"/>
          </w:tcPr>
          <w:p w14:paraId="53F86D3B">
            <w:pPr>
              <w:spacing w:line="240" w:lineRule="exact"/>
              <w:jc w:val="center"/>
              <w:rPr>
                <w:rFonts w:ascii="宋体" w:hAnsi="宋体" w:cs="宋体"/>
                <w:bCs/>
                <w:spacing w:val="6"/>
                <w:sz w:val="21"/>
                <w:szCs w:val="21"/>
              </w:rPr>
            </w:pPr>
            <w:r>
              <w:rPr>
                <w:rFonts w:ascii="宋体" w:hAnsi="宋体" w:cs="宋体"/>
                <w:bCs/>
                <w:spacing w:val="6"/>
                <w:sz w:val="21"/>
                <w:szCs w:val="21"/>
              </w:rPr>
              <w:t>数量</w:t>
            </w:r>
          </w:p>
        </w:tc>
        <w:tc>
          <w:tcPr>
            <w:tcW w:w="1160" w:type="dxa"/>
            <w:shd w:val="clear" w:color="auto" w:fill="auto"/>
            <w:vAlign w:val="center"/>
          </w:tcPr>
          <w:p w14:paraId="7A43136C">
            <w:pPr>
              <w:pStyle w:val="19"/>
              <w:spacing w:line="240" w:lineRule="exact"/>
              <w:ind w:firstLine="0" w:firstLineChars="0"/>
              <w:jc w:val="center"/>
              <w:rPr>
                <w:rFonts w:ascii="宋体" w:hAnsi="宋体" w:eastAsia="宋体" w:cs="楷体"/>
                <w:color w:val="000000"/>
                <w:sz w:val="21"/>
                <w:szCs w:val="21"/>
                <w:lang w:bidi="zh-CN"/>
              </w:rPr>
            </w:pPr>
            <w:r>
              <w:rPr>
                <w:rFonts w:hint="eastAsia" w:ascii="宋体" w:hAnsi="宋体" w:eastAsia="宋体" w:cs="楷体"/>
                <w:color w:val="000000"/>
                <w:sz w:val="21"/>
                <w:szCs w:val="21"/>
                <w:lang w:bidi="zh-CN"/>
              </w:rPr>
              <w:t>单价（元）</w:t>
            </w:r>
          </w:p>
        </w:tc>
        <w:tc>
          <w:tcPr>
            <w:tcW w:w="1250" w:type="dxa"/>
            <w:shd w:val="clear" w:color="auto" w:fill="auto"/>
            <w:vAlign w:val="center"/>
          </w:tcPr>
          <w:p w14:paraId="758C733E">
            <w:pPr>
              <w:pStyle w:val="19"/>
              <w:spacing w:line="240" w:lineRule="exact"/>
              <w:ind w:firstLine="0" w:firstLineChars="0"/>
              <w:jc w:val="center"/>
              <w:rPr>
                <w:rFonts w:ascii="宋体" w:hAnsi="宋体" w:eastAsia="宋体" w:cs="楷体"/>
                <w:color w:val="000000"/>
                <w:sz w:val="21"/>
                <w:szCs w:val="21"/>
                <w:lang w:bidi="zh-CN"/>
              </w:rPr>
            </w:pPr>
            <w:r>
              <w:rPr>
                <w:rFonts w:hint="eastAsia" w:ascii="宋体" w:hAnsi="宋体" w:eastAsia="宋体" w:cs="楷体"/>
                <w:color w:val="000000"/>
                <w:sz w:val="21"/>
                <w:szCs w:val="21"/>
                <w:lang w:bidi="zh-CN"/>
              </w:rPr>
              <w:t>总价（元）</w:t>
            </w:r>
          </w:p>
        </w:tc>
        <w:tc>
          <w:tcPr>
            <w:tcW w:w="912" w:type="dxa"/>
            <w:shd w:val="clear" w:color="auto" w:fill="auto"/>
            <w:vAlign w:val="center"/>
          </w:tcPr>
          <w:p w14:paraId="056FD9CB">
            <w:pPr>
              <w:spacing w:line="240" w:lineRule="exact"/>
              <w:jc w:val="center"/>
              <w:rPr>
                <w:rFonts w:ascii="宋体" w:hAnsi="宋体" w:cs="宋体"/>
                <w:bCs/>
                <w:spacing w:val="6"/>
                <w:sz w:val="21"/>
                <w:szCs w:val="21"/>
              </w:rPr>
            </w:pPr>
            <w:r>
              <w:rPr>
                <w:rFonts w:hint="eastAsia" w:ascii="宋体" w:hAnsi="宋体" w:cs="宋体"/>
                <w:bCs/>
                <w:spacing w:val="6"/>
                <w:sz w:val="21"/>
                <w:szCs w:val="21"/>
              </w:rPr>
              <w:t>备注</w:t>
            </w:r>
          </w:p>
        </w:tc>
      </w:tr>
      <w:tr w14:paraId="3CAD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shd w:val="clear" w:color="auto" w:fill="auto"/>
            <w:vAlign w:val="center"/>
          </w:tcPr>
          <w:p w14:paraId="3FE757CC">
            <w:pPr>
              <w:spacing w:line="240" w:lineRule="exact"/>
              <w:jc w:val="center"/>
              <w:rPr>
                <w:rFonts w:ascii="宋体" w:hAnsi="宋体" w:cs="宋体"/>
                <w:bCs/>
                <w:spacing w:val="6"/>
                <w:sz w:val="21"/>
                <w:szCs w:val="21"/>
              </w:rPr>
            </w:pPr>
            <w:r>
              <w:rPr>
                <w:rFonts w:hint="eastAsia" w:ascii="宋体" w:hAnsi="宋体" w:cs="宋体"/>
                <w:bCs/>
                <w:spacing w:val="6"/>
                <w:sz w:val="21"/>
                <w:szCs w:val="21"/>
              </w:rPr>
              <w:t>1</w:t>
            </w:r>
          </w:p>
        </w:tc>
        <w:tc>
          <w:tcPr>
            <w:tcW w:w="2082" w:type="dxa"/>
            <w:shd w:val="clear" w:color="auto" w:fill="auto"/>
            <w:vAlign w:val="center"/>
          </w:tcPr>
          <w:p w14:paraId="112E6597">
            <w:pPr>
              <w:pStyle w:val="19"/>
              <w:spacing w:line="240" w:lineRule="auto"/>
              <w:ind w:firstLine="0" w:firstLineChars="0"/>
              <w:jc w:val="center"/>
              <w:rPr>
                <w:rFonts w:ascii="宋体" w:hAnsi="宋体" w:eastAsia="宋体"/>
                <w:sz w:val="21"/>
                <w:szCs w:val="21"/>
                <w:lang w:val="en-US"/>
              </w:rPr>
            </w:pPr>
          </w:p>
        </w:tc>
        <w:tc>
          <w:tcPr>
            <w:tcW w:w="1985" w:type="dxa"/>
            <w:shd w:val="clear" w:color="auto" w:fill="auto"/>
            <w:vAlign w:val="center"/>
          </w:tcPr>
          <w:p w14:paraId="22A6406D">
            <w:pPr>
              <w:pStyle w:val="19"/>
              <w:spacing w:line="240" w:lineRule="auto"/>
              <w:ind w:firstLine="0" w:firstLineChars="0"/>
              <w:jc w:val="center"/>
              <w:rPr>
                <w:rFonts w:ascii="宋体" w:hAnsi="宋体" w:eastAsia="宋体"/>
                <w:sz w:val="21"/>
                <w:szCs w:val="21"/>
                <w:lang w:val="en-US"/>
              </w:rPr>
            </w:pPr>
          </w:p>
        </w:tc>
        <w:tc>
          <w:tcPr>
            <w:tcW w:w="850" w:type="dxa"/>
            <w:shd w:val="clear" w:color="auto" w:fill="auto"/>
            <w:vAlign w:val="center"/>
          </w:tcPr>
          <w:p w14:paraId="1493DF5D">
            <w:pPr>
              <w:spacing w:line="240" w:lineRule="exact"/>
              <w:jc w:val="center"/>
              <w:rPr>
                <w:rFonts w:ascii="宋体" w:hAnsi="宋体" w:cs="宋体"/>
                <w:bCs/>
                <w:spacing w:val="6"/>
                <w:sz w:val="21"/>
                <w:szCs w:val="21"/>
              </w:rPr>
            </w:pPr>
          </w:p>
        </w:tc>
        <w:tc>
          <w:tcPr>
            <w:tcW w:w="1160" w:type="dxa"/>
            <w:shd w:val="clear" w:color="auto" w:fill="auto"/>
            <w:vAlign w:val="center"/>
          </w:tcPr>
          <w:p w14:paraId="30B36FC3">
            <w:pPr>
              <w:spacing w:line="240" w:lineRule="exact"/>
              <w:jc w:val="center"/>
              <w:rPr>
                <w:rFonts w:ascii="宋体" w:hAnsi="宋体" w:cs="宋体"/>
                <w:bCs/>
                <w:spacing w:val="6"/>
                <w:sz w:val="21"/>
                <w:szCs w:val="21"/>
              </w:rPr>
            </w:pPr>
          </w:p>
        </w:tc>
        <w:tc>
          <w:tcPr>
            <w:tcW w:w="1250" w:type="dxa"/>
            <w:shd w:val="clear" w:color="auto" w:fill="auto"/>
            <w:vAlign w:val="center"/>
          </w:tcPr>
          <w:p w14:paraId="471DCFBF">
            <w:pPr>
              <w:spacing w:line="240" w:lineRule="exact"/>
              <w:jc w:val="center"/>
              <w:rPr>
                <w:rFonts w:ascii="宋体" w:hAnsi="宋体" w:cs="宋体"/>
                <w:bCs/>
                <w:spacing w:val="6"/>
                <w:sz w:val="21"/>
                <w:szCs w:val="21"/>
              </w:rPr>
            </w:pPr>
          </w:p>
        </w:tc>
        <w:tc>
          <w:tcPr>
            <w:tcW w:w="912" w:type="dxa"/>
            <w:shd w:val="clear" w:color="auto" w:fill="auto"/>
            <w:vAlign w:val="center"/>
          </w:tcPr>
          <w:p w14:paraId="3A2A10AC">
            <w:pPr>
              <w:tabs>
                <w:tab w:val="left" w:pos="1107"/>
              </w:tabs>
              <w:spacing w:line="240" w:lineRule="exact"/>
              <w:jc w:val="center"/>
              <w:rPr>
                <w:rFonts w:ascii="宋体" w:hAnsi="宋体" w:cs="宋体"/>
                <w:bCs/>
                <w:spacing w:val="6"/>
                <w:sz w:val="21"/>
                <w:szCs w:val="21"/>
              </w:rPr>
            </w:pPr>
          </w:p>
        </w:tc>
      </w:tr>
    </w:tbl>
    <w:p w14:paraId="0FFD6075">
      <w:pPr>
        <w:pStyle w:val="17"/>
        <w:snapToGrid w:val="0"/>
        <w:spacing w:line="360" w:lineRule="auto"/>
        <w:ind w:firstLine="422" w:firstLineChars="200"/>
        <w:rPr>
          <w:rFonts w:hAnsi="宋体"/>
          <w:b/>
          <w:bCs/>
          <w:sz w:val="21"/>
          <w:szCs w:val="21"/>
        </w:rPr>
      </w:pPr>
      <w:r>
        <w:rPr>
          <w:rFonts w:hint="eastAsia" w:hAnsi="宋体"/>
          <w:b/>
          <w:bCs/>
          <w:sz w:val="21"/>
          <w:szCs w:val="21"/>
        </w:rPr>
        <w:t>二、合同金额</w:t>
      </w:r>
    </w:p>
    <w:p w14:paraId="121C5B3E">
      <w:pPr>
        <w:pStyle w:val="17"/>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本合同金额为（大写）：人民币</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rPr>
        <w:t>。</w:t>
      </w:r>
    </w:p>
    <w:p w14:paraId="4999B4B2">
      <w:pPr>
        <w:pStyle w:val="17"/>
        <w:snapToGrid w:val="0"/>
        <w:spacing w:line="360" w:lineRule="auto"/>
        <w:ind w:firstLine="422" w:firstLineChars="200"/>
        <w:rPr>
          <w:rFonts w:hAnsi="宋体"/>
          <w:b/>
          <w:bCs/>
          <w:sz w:val="21"/>
          <w:szCs w:val="21"/>
        </w:rPr>
      </w:pPr>
      <w:r>
        <w:rPr>
          <w:rFonts w:hint="eastAsia" w:hAnsi="宋体"/>
          <w:b/>
          <w:bCs/>
          <w:sz w:val="21"/>
          <w:szCs w:val="21"/>
        </w:rPr>
        <w:t>三、维保要求</w:t>
      </w:r>
    </w:p>
    <w:p w14:paraId="63447EDE">
      <w:pPr>
        <w:pStyle w:val="29"/>
        <w:numPr>
          <w:ilvl w:val="0"/>
          <w:numId w:val="4"/>
        </w:numPr>
        <w:shd w:val="clear" w:color="auto" w:fill="FFFFFF"/>
        <w:spacing w:before="0" w:beforeAutospacing="0" w:after="0" w:afterAutospacing="0" w:line="360" w:lineRule="auto"/>
        <w:ind w:left="0" w:leftChars="0" w:firstLine="403" w:firstLineChars="0"/>
        <w:rPr>
          <w:rFonts w:cs="Arial"/>
          <w:color w:val="000000"/>
          <w:sz w:val="21"/>
          <w:szCs w:val="21"/>
          <w:shd w:val="clear" w:color="auto" w:fill="FFFFFF"/>
        </w:rPr>
      </w:pPr>
      <w:r>
        <w:rPr>
          <w:rFonts w:hint="eastAsia" w:cs="Arial"/>
          <w:color w:val="000000"/>
          <w:sz w:val="21"/>
          <w:szCs w:val="21"/>
          <w:shd w:val="clear" w:color="auto" w:fill="FFFFFF"/>
        </w:rPr>
        <w:t>服务范围（包含但不限于）：</w:t>
      </w:r>
    </w:p>
    <w:p w14:paraId="2705A8A6">
      <w:pPr>
        <w:pStyle w:val="29"/>
        <w:numPr>
          <w:ilvl w:val="0"/>
          <w:numId w:val="4"/>
        </w:numPr>
        <w:shd w:val="clear" w:color="auto" w:fill="FFFFFF"/>
        <w:spacing w:before="0" w:beforeAutospacing="0" w:after="0" w:afterAutospacing="0" w:line="360" w:lineRule="auto"/>
        <w:ind w:left="0" w:leftChars="0" w:firstLine="403" w:firstLineChars="0"/>
        <w:rPr>
          <w:rFonts w:cs="Arial"/>
          <w:color w:val="000000"/>
          <w:sz w:val="21"/>
          <w:szCs w:val="21"/>
          <w:shd w:val="clear" w:color="auto" w:fill="FFFFFF"/>
        </w:rPr>
      </w:pPr>
      <w:r>
        <w:rPr>
          <w:rFonts w:hint="eastAsia" w:cs="Arial"/>
          <w:color w:val="000000"/>
          <w:sz w:val="21"/>
          <w:szCs w:val="21"/>
          <w:shd w:val="clear" w:color="auto" w:fill="FFFFFF"/>
        </w:rPr>
        <w:t>维修保养结束及时出具完整的保养报告；根据机器的实际使用情况，定期提供相应的设备小结报告或使用管理报告。</w:t>
      </w:r>
    </w:p>
    <w:p w14:paraId="553CACFF">
      <w:pPr>
        <w:pStyle w:val="29"/>
        <w:numPr>
          <w:ilvl w:val="0"/>
          <w:numId w:val="4"/>
        </w:numPr>
        <w:shd w:val="clear" w:color="auto" w:fill="FFFFFF"/>
        <w:spacing w:before="0" w:beforeAutospacing="0" w:after="0" w:afterAutospacing="0" w:line="360" w:lineRule="auto"/>
        <w:ind w:left="0" w:leftChars="0" w:firstLine="403" w:firstLineChars="0"/>
        <w:rPr>
          <w:rFonts w:cs="Arial"/>
          <w:color w:val="000000"/>
          <w:sz w:val="21"/>
          <w:szCs w:val="21"/>
          <w:shd w:val="clear" w:color="auto" w:fill="FFFFFF"/>
        </w:rPr>
      </w:pPr>
      <w:r>
        <w:rPr>
          <w:rFonts w:hint="eastAsia" w:cs="Arial"/>
          <w:color w:val="000000"/>
          <w:sz w:val="21"/>
          <w:szCs w:val="21"/>
          <w:shd w:val="clear" w:color="auto" w:fill="FFFFFF"/>
        </w:rPr>
        <w:t>提供设备的系统软件及硬件的安全性改版升级和技术支持。</w:t>
      </w:r>
    </w:p>
    <w:p w14:paraId="6994CD62">
      <w:pPr>
        <w:pStyle w:val="29"/>
        <w:numPr>
          <w:ilvl w:val="0"/>
          <w:numId w:val="4"/>
        </w:numPr>
        <w:shd w:val="clear" w:color="auto" w:fill="FFFFFF"/>
        <w:spacing w:before="0" w:beforeAutospacing="0" w:after="0" w:afterAutospacing="0" w:line="360" w:lineRule="auto"/>
        <w:ind w:left="0" w:leftChars="0" w:firstLine="403" w:firstLineChars="0"/>
        <w:rPr>
          <w:rFonts w:cs="Arial"/>
          <w:color w:val="000000"/>
          <w:sz w:val="21"/>
          <w:szCs w:val="21"/>
          <w:shd w:val="clear" w:color="auto" w:fill="FFFFFF"/>
        </w:rPr>
      </w:pPr>
      <w:r>
        <w:rPr>
          <w:rFonts w:hint="eastAsia" w:cs="Arial"/>
          <w:color w:val="000000"/>
          <w:sz w:val="21"/>
          <w:szCs w:val="21"/>
          <w:shd w:val="clear" w:color="auto" w:fill="FFFFFF"/>
        </w:rPr>
        <w:t>乙方工程师</w:t>
      </w:r>
      <w:r>
        <w:rPr>
          <w:rFonts w:hint="eastAsia"/>
          <w:color w:val="161616"/>
          <w:kern w:val="2"/>
          <w:sz w:val="21"/>
          <w:szCs w:val="21"/>
        </w:rPr>
        <w:t>上门维修必须事先与甲方医疗器械科取得联系，在维修过程中有甲方工程师全程参与。</w:t>
      </w:r>
    </w:p>
    <w:p w14:paraId="7F4CEE6D">
      <w:pPr>
        <w:pStyle w:val="17"/>
        <w:snapToGrid w:val="0"/>
        <w:spacing w:line="360" w:lineRule="auto"/>
        <w:ind w:firstLine="422" w:firstLineChars="200"/>
        <w:rPr>
          <w:rFonts w:hAnsi="宋体" w:cs="宋体"/>
          <w:b/>
          <w:sz w:val="21"/>
          <w:szCs w:val="21"/>
        </w:rPr>
      </w:pPr>
      <w:r>
        <w:rPr>
          <w:rFonts w:hint="eastAsia" w:hAnsi="宋体"/>
          <w:b/>
          <w:bCs/>
          <w:sz w:val="21"/>
          <w:szCs w:val="21"/>
        </w:rPr>
        <w:t>四、</w:t>
      </w:r>
      <w:r>
        <w:rPr>
          <w:rFonts w:hint="eastAsia" w:hAnsi="宋体" w:cs="宋体"/>
          <w:b/>
          <w:sz w:val="21"/>
          <w:szCs w:val="21"/>
        </w:rPr>
        <w:t>甲方的责任和义务</w:t>
      </w:r>
    </w:p>
    <w:p w14:paraId="29CDC859">
      <w:pPr>
        <w:spacing w:line="360" w:lineRule="auto"/>
        <w:ind w:firstLine="420" w:firstLineChars="200"/>
        <w:contextualSpacing/>
        <w:jc w:val="left"/>
        <w:rPr>
          <w:rFonts w:ascii="宋体" w:hAnsi="宋体" w:cs="宋体"/>
          <w:sz w:val="21"/>
          <w:szCs w:val="21"/>
        </w:rPr>
      </w:pPr>
      <w:r>
        <w:rPr>
          <w:rFonts w:ascii="宋体" w:hAnsi="宋体" w:cs="宋体"/>
          <w:sz w:val="21"/>
          <w:szCs w:val="21"/>
        </w:rPr>
        <w:t>1</w:t>
      </w:r>
      <w:r>
        <w:rPr>
          <w:rFonts w:hint="eastAsia" w:ascii="宋体" w:hAnsi="宋体" w:cs="宋体"/>
          <w:sz w:val="21"/>
          <w:szCs w:val="21"/>
        </w:rPr>
        <w:t>、甲方发现设备有异常情况出现后，应及时通知乙方并详细说明故障现象，以便于乙方根据故障现象进行相应准备。</w:t>
      </w:r>
    </w:p>
    <w:p w14:paraId="39FA51FB">
      <w:pPr>
        <w:spacing w:line="360" w:lineRule="auto"/>
        <w:ind w:firstLine="420" w:firstLineChars="200"/>
        <w:contextualSpacing/>
        <w:jc w:val="left"/>
        <w:rPr>
          <w:rFonts w:ascii="宋体" w:hAnsi="宋体" w:cs="宋体"/>
          <w:sz w:val="21"/>
          <w:szCs w:val="21"/>
        </w:rPr>
      </w:pPr>
      <w:r>
        <w:rPr>
          <w:rFonts w:ascii="宋体" w:hAnsi="宋体" w:cs="宋体"/>
          <w:sz w:val="21"/>
          <w:szCs w:val="21"/>
        </w:rPr>
        <w:t>2</w:t>
      </w:r>
      <w:r>
        <w:rPr>
          <w:rFonts w:hint="eastAsia" w:ascii="宋体" w:hAnsi="宋体" w:cs="宋体"/>
          <w:sz w:val="21"/>
          <w:szCs w:val="21"/>
        </w:rPr>
        <w:t>、乙方在进行维修及保养过程中，甲方为乙方提供协调帮助和便利设施。维修完毕后，甲方及时派人进行检查和验收并在维保单上签字确认。</w:t>
      </w:r>
    </w:p>
    <w:p w14:paraId="1F39A232">
      <w:pPr>
        <w:spacing w:line="360" w:lineRule="auto"/>
        <w:ind w:firstLine="420" w:firstLineChars="200"/>
        <w:contextualSpacing/>
        <w:jc w:val="left"/>
        <w:rPr>
          <w:rFonts w:ascii="宋体" w:hAnsi="宋体" w:cs="宋体"/>
          <w:sz w:val="21"/>
          <w:szCs w:val="21"/>
        </w:rPr>
      </w:pPr>
      <w:r>
        <w:rPr>
          <w:rFonts w:ascii="宋体" w:hAnsi="宋体" w:cs="宋体"/>
          <w:sz w:val="21"/>
          <w:szCs w:val="21"/>
        </w:rPr>
        <w:t>3</w:t>
      </w:r>
      <w:r>
        <w:rPr>
          <w:rFonts w:hint="eastAsia" w:ascii="宋体" w:hAnsi="宋体" w:cs="宋体"/>
          <w:sz w:val="21"/>
          <w:szCs w:val="21"/>
        </w:rPr>
        <w:t>、在维修保养过程中，甲方应给予乙方必要的协助工作，负责协调处理与其它部门以及其它工种的配合事宜。</w:t>
      </w:r>
    </w:p>
    <w:p w14:paraId="3E5D8886">
      <w:pPr>
        <w:spacing w:line="360" w:lineRule="auto"/>
        <w:ind w:firstLine="420" w:firstLineChars="200"/>
        <w:contextualSpacing/>
        <w:jc w:val="left"/>
        <w:rPr>
          <w:rFonts w:ascii="宋体" w:hAnsi="宋体" w:cs="宋体"/>
          <w:sz w:val="21"/>
          <w:szCs w:val="21"/>
        </w:rPr>
      </w:pPr>
      <w:r>
        <w:rPr>
          <w:rFonts w:hint="eastAsia" w:ascii="宋体" w:hAnsi="宋体" w:cs="宋体"/>
          <w:sz w:val="21"/>
          <w:szCs w:val="21"/>
        </w:rPr>
        <w:t>4、甲方应根据合同条款及时支付乙方相应的维护保养费用。</w:t>
      </w:r>
    </w:p>
    <w:p w14:paraId="40391C1D">
      <w:pPr>
        <w:pStyle w:val="17"/>
        <w:snapToGrid w:val="0"/>
        <w:spacing w:line="360" w:lineRule="auto"/>
        <w:ind w:firstLine="422" w:firstLineChars="200"/>
        <w:rPr>
          <w:rFonts w:hAnsi="宋体"/>
          <w:b/>
          <w:bCs/>
          <w:sz w:val="21"/>
          <w:szCs w:val="21"/>
        </w:rPr>
      </w:pPr>
      <w:r>
        <w:rPr>
          <w:rFonts w:hint="eastAsia" w:hAnsi="宋体"/>
          <w:b/>
          <w:bCs/>
          <w:sz w:val="21"/>
          <w:szCs w:val="21"/>
        </w:rPr>
        <w:t>五、乙方</w:t>
      </w:r>
      <w:r>
        <w:rPr>
          <w:rFonts w:hint="eastAsia" w:hAnsi="宋体" w:cs="宋体"/>
          <w:b/>
          <w:sz w:val="21"/>
          <w:szCs w:val="21"/>
        </w:rPr>
        <w:t>的</w:t>
      </w:r>
      <w:r>
        <w:rPr>
          <w:rFonts w:hint="eastAsia" w:hAnsi="宋体"/>
          <w:b/>
          <w:bCs/>
          <w:sz w:val="21"/>
          <w:szCs w:val="21"/>
        </w:rPr>
        <w:t>责任和义务</w:t>
      </w:r>
    </w:p>
    <w:p w14:paraId="297A8121">
      <w:pPr>
        <w:spacing w:line="360" w:lineRule="auto"/>
        <w:ind w:firstLine="420" w:firstLineChars="200"/>
        <w:contextualSpacing/>
        <w:jc w:val="left"/>
        <w:rPr>
          <w:rFonts w:ascii="宋体" w:hAnsi="宋体" w:cs="宋体"/>
          <w:sz w:val="21"/>
          <w:szCs w:val="21"/>
        </w:rPr>
      </w:pPr>
      <w:r>
        <w:rPr>
          <w:rFonts w:ascii="宋体" w:hAnsi="宋体" w:cs="宋体"/>
          <w:sz w:val="21"/>
          <w:szCs w:val="21"/>
        </w:rPr>
        <w:t>1</w:t>
      </w:r>
      <w:r>
        <w:rPr>
          <w:rFonts w:hint="eastAsia" w:ascii="宋体" w:hAnsi="宋体" w:cs="宋体"/>
          <w:sz w:val="21"/>
          <w:szCs w:val="21"/>
        </w:rPr>
        <w:t>、</w:t>
      </w:r>
      <w:r>
        <w:rPr>
          <w:rFonts w:ascii="宋体" w:hAnsi="宋体" w:cs="宋体"/>
          <w:sz w:val="21"/>
          <w:szCs w:val="21"/>
        </w:rPr>
        <w:t>乙方</w:t>
      </w:r>
      <w:r>
        <w:rPr>
          <w:rFonts w:hint="eastAsia" w:ascii="宋体" w:hAnsi="宋体" w:cs="宋体"/>
          <w:sz w:val="21"/>
          <w:szCs w:val="21"/>
        </w:rPr>
        <w:t>为设备提供技术支持和保障，确保设备及系统的正常稳定运转。</w:t>
      </w:r>
    </w:p>
    <w:p w14:paraId="35BC276F">
      <w:pPr>
        <w:spacing w:line="360" w:lineRule="auto"/>
        <w:ind w:firstLine="420" w:firstLineChars="200"/>
        <w:contextualSpacing/>
        <w:jc w:val="left"/>
        <w:rPr>
          <w:sz w:val="21"/>
          <w:szCs w:val="21"/>
        </w:rPr>
      </w:pPr>
      <w:r>
        <w:rPr>
          <w:rFonts w:ascii="宋体" w:hAnsi="宋体" w:cs="宋体"/>
          <w:sz w:val="21"/>
          <w:szCs w:val="21"/>
        </w:rPr>
        <w:t>2</w:t>
      </w:r>
      <w:r>
        <w:rPr>
          <w:rFonts w:hint="eastAsia" w:ascii="宋体" w:hAnsi="宋体" w:cs="宋体"/>
          <w:sz w:val="21"/>
          <w:szCs w:val="21"/>
        </w:rPr>
        <w:t>、乙方定时到甲方现场进行设备的例行保养和检修，并免费提供维保所需耗材和工具。</w:t>
      </w:r>
      <w:r>
        <w:rPr>
          <w:rFonts w:ascii="宋体" w:hAnsi="宋体" w:cs="宋体"/>
          <w:sz w:val="21"/>
          <w:szCs w:val="21"/>
        </w:rPr>
        <w:t>在维修保养和检修过程中发现设备故障需要更换</w:t>
      </w:r>
      <w:r>
        <w:rPr>
          <w:rFonts w:hint="eastAsia" w:ascii="宋体" w:hAnsi="宋体" w:cs="宋体"/>
          <w:sz w:val="21"/>
          <w:szCs w:val="21"/>
        </w:rPr>
        <w:t>零部件的，双方应另行协商配件的更换和结算事宜。</w:t>
      </w:r>
    </w:p>
    <w:p w14:paraId="1B3792B2">
      <w:pPr>
        <w:spacing w:line="360" w:lineRule="auto"/>
        <w:ind w:firstLine="420" w:firstLineChars="200"/>
        <w:contextualSpacing/>
        <w:jc w:val="left"/>
        <w:rPr>
          <w:sz w:val="21"/>
          <w:szCs w:val="21"/>
        </w:rPr>
      </w:pPr>
      <w:r>
        <w:rPr>
          <w:rFonts w:ascii="宋体" w:hAnsi="宋体" w:cs="宋体"/>
          <w:sz w:val="21"/>
          <w:szCs w:val="21"/>
        </w:rPr>
        <w:t>3</w:t>
      </w:r>
      <w:r>
        <w:rPr>
          <w:rFonts w:hint="eastAsia" w:ascii="宋体" w:hAnsi="宋体" w:cs="宋体"/>
          <w:sz w:val="21"/>
          <w:szCs w:val="21"/>
        </w:rPr>
        <w:t>、乙方维护保养期间，必须遵守</w:t>
      </w:r>
      <w:r>
        <w:rPr>
          <w:rFonts w:ascii="宋体" w:hAnsi="宋体" w:cs="宋体"/>
          <w:sz w:val="21"/>
          <w:szCs w:val="21"/>
        </w:rPr>
        <w:t>行业标准规范</w:t>
      </w:r>
      <w:r>
        <w:rPr>
          <w:rFonts w:hint="eastAsia" w:ascii="宋体" w:hAnsi="宋体" w:cs="宋体"/>
          <w:sz w:val="21"/>
          <w:szCs w:val="21"/>
        </w:rPr>
        <w:t>、甲方的规章制度及安全环保等各项规定。</w:t>
      </w:r>
    </w:p>
    <w:p w14:paraId="5570ED56">
      <w:pPr>
        <w:spacing w:line="360" w:lineRule="auto"/>
        <w:ind w:firstLine="420" w:firstLineChars="200"/>
        <w:contextualSpacing/>
        <w:jc w:val="left"/>
        <w:rPr>
          <w:rFonts w:cs="Arial"/>
          <w:color w:val="000000"/>
          <w:sz w:val="21"/>
          <w:szCs w:val="21"/>
          <w:shd w:val="clear" w:color="auto" w:fill="FFFFFF"/>
        </w:rPr>
      </w:pPr>
      <w:r>
        <w:rPr>
          <w:rFonts w:ascii="宋体" w:hAnsi="宋体" w:cs="宋体"/>
          <w:sz w:val="21"/>
          <w:szCs w:val="21"/>
        </w:rPr>
        <w:t>4</w:t>
      </w:r>
      <w:r>
        <w:rPr>
          <w:rFonts w:hint="eastAsia" w:ascii="宋体" w:hAnsi="宋体" w:cs="宋体"/>
          <w:sz w:val="21"/>
          <w:szCs w:val="21"/>
        </w:rPr>
        <w:t>、在设备使用过程中出现故障时，乙方在接到甲方电话后实时响应，如有需要</w:t>
      </w:r>
      <w:r>
        <w:rPr>
          <w:rFonts w:hint="eastAsia" w:cs="Arial"/>
          <w:color w:val="000000"/>
          <w:sz w:val="21"/>
          <w:szCs w:val="21"/>
          <w:shd w:val="clear" w:color="auto" w:fill="FFFFFF"/>
        </w:rPr>
        <w:t>工程师</w:t>
      </w:r>
      <w:r>
        <w:rPr>
          <w:rFonts w:hint="eastAsia" w:ascii="宋体" w:hAnsi="宋体" w:cs="宋体"/>
          <w:sz w:val="21"/>
          <w:szCs w:val="21"/>
        </w:rPr>
        <w:t>24小时内到达现场。</w:t>
      </w:r>
    </w:p>
    <w:p w14:paraId="1541C67E">
      <w:pPr>
        <w:spacing w:line="360" w:lineRule="auto"/>
        <w:ind w:firstLine="420" w:firstLineChars="200"/>
        <w:contextualSpacing/>
        <w:jc w:val="left"/>
        <w:rPr>
          <w:rFonts w:ascii="宋体" w:hAnsi="宋体" w:cs="宋体"/>
          <w:sz w:val="21"/>
          <w:szCs w:val="21"/>
        </w:rPr>
      </w:pPr>
      <w:r>
        <w:rPr>
          <w:rFonts w:hint="eastAsia" w:ascii="宋体" w:hAnsi="宋体" w:cs="宋体"/>
          <w:sz w:val="21"/>
          <w:szCs w:val="21"/>
        </w:rPr>
        <w:t>5、乙方进场维修和维保人员要有相应的资质或证书，乙方要按照操作规程操作，因乙方违章操作引起的损失，费用由乙方自负，乙方现场维修人员接受甲方的各项监督管理，对不按规定操作的甲方有权处罚。</w:t>
      </w:r>
    </w:p>
    <w:p w14:paraId="7A3B0188">
      <w:pPr>
        <w:pStyle w:val="29"/>
        <w:shd w:val="clear" w:color="auto" w:fill="FFFFFF"/>
        <w:spacing w:before="0" w:beforeAutospacing="0" w:after="0" w:afterAutospacing="0" w:line="360" w:lineRule="auto"/>
        <w:ind w:firstLine="426"/>
        <w:rPr>
          <w:color w:val="161616"/>
          <w:kern w:val="2"/>
          <w:sz w:val="21"/>
          <w:szCs w:val="21"/>
        </w:rPr>
      </w:pPr>
      <w:r>
        <w:rPr>
          <w:rFonts w:hint="eastAsia"/>
          <w:color w:val="161616"/>
          <w:kern w:val="2"/>
          <w:sz w:val="21"/>
          <w:szCs w:val="21"/>
        </w:rPr>
        <w:t>6、</w:t>
      </w:r>
      <w:r>
        <w:rPr>
          <w:rFonts w:hint="eastAsia"/>
          <w:sz w:val="21"/>
          <w:szCs w:val="21"/>
        </w:rPr>
        <w:t>乙方</w:t>
      </w:r>
      <w:r>
        <w:rPr>
          <w:color w:val="161616"/>
          <w:kern w:val="2"/>
          <w:sz w:val="21"/>
          <w:szCs w:val="21"/>
        </w:rPr>
        <w:t>在</w:t>
      </w:r>
      <w:r>
        <w:rPr>
          <w:rFonts w:hint="eastAsia"/>
          <w:color w:val="161616"/>
          <w:kern w:val="2"/>
          <w:sz w:val="21"/>
          <w:szCs w:val="21"/>
        </w:rPr>
        <w:t>维保</w:t>
      </w:r>
      <w:r>
        <w:rPr>
          <w:color w:val="161616"/>
          <w:kern w:val="2"/>
          <w:sz w:val="21"/>
          <w:szCs w:val="21"/>
        </w:rPr>
        <w:t>施工过程中要保证其它设备的安全，如对其它设备造成的损失要恢复完好或按价赔偿。</w:t>
      </w:r>
    </w:p>
    <w:p w14:paraId="69FC727A">
      <w:pPr>
        <w:pStyle w:val="29"/>
        <w:shd w:val="clear" w:color="auto" w:fill="FFFFFF"/>
        <w:spacing w:before="0" w:beforeAutospacing="0" w:after="0" w:afterAutospacing="0" w:line="360" w:lineRule="auto"/>
        <w:ind w:firstLine="426"/>
        <w:rPr>
          <w:color w:val="161616"/>
          <w:kern w:val="2"/>
          <w:sz w:val="21"/>
          <w:szCs w:val="21"/>
        </w:rPr>
      </w:pPr>
      <w:r>
        <w:rPr>
          <w:rFonts w:hint="eastAsia"/>
          <w:color w:val="161616"/>
          <w:kern w:val="2"/>
          <w:sz w:val="21"/>
          <w:szCs w:val="21"/>
        </w:rPr>
        <w:t>7、</w:t>
      </w:r>
      <w:r>
        <w:rPr>
          <w:color w:val="161616"/>
          <w:kern w:val="2"/>
          <w:sz w:val="21"/>
          <w:szCs w:val="21"/>
        </w:rPr>
        <w:t>如果因乙方原因在</w:t>
      </w:r>
      <w:r>
        <w:rPr>
          <w:rFonts w:hint="eastAsia"/>
          <w:color w:val="161616"/>
          <w:kern w:val="2"/>
          <w:sz w:val="21"/>
          <w:szCs w:val="21"/>
        </w:rPr>
        <w:t>维</w:t>
      </w:r>
      <w:r>
        <w:rPr>
          <w:rFonts w:hint="eastAsia"/>
          <w:sz w:val="21"/>
          <w:szCs w:val="21"/>
        </w:rPr>
        <w:t>护</w:t>
      </w:r>
      <w:r>
        <w:rPr>
          <w:rFonts w:hint="eastAsia"/>
          <w:color w:val="161616"/>
          <w:kern w:val="2"/>
          <w:sz w:val="21"/>
          <w:szCs w:val="21"/>
        </w:rPr>
        <w:t>保养</w:t>
      </w:r>
      <w:r>
        <w:rPr>
          <w:color w:val="161616"/>
          <w:kern w:val="2"/>
          <w:sz w:val="21"/>
          <w:szCs w:val="21"/>
        </w:rPr>
        <w:t>的过程中发生安全和人员伤亡事故，一切法律责任及其赔偿全部由</w:t>
      </w:r>
      <w:r>
        <w:rPr>
          <w:rFonts w:hint="eastAsia"/>
          <w:color w:val="161616"/>
          <w:kern w:val="2"/>
          <w:sz w:val="21"/>
          <w:szCs w:val="21"/>
        </w:rPr>
        <w:t>乙方</w:t>
      </w:r>
      <w:r>
        <w:rPr>
          <w:color w:val="161616"/>
          <w:kern w:val="2"/>
          <w:sz w:val="21"/>
          <w:szCs w:val="21"/>
        </w:rPr>
        <w:t>承担。</w:t>
      </w:r>
    </w:p>
    <w:p w14:paraId="2545530A">
      <w:pPr>
        <w:spacing w:line="360" w:lineRule="auto"/>
        <w:ind w:firstLine="422" w:firstLineChars="200"/>
        <w:contextualSpacing/>
        <w:jc w:val="left"/>
        <w:rPr>
          <w:rFonts w:ascii="宋体" w:hAnsi="宋体" w:cs="宋体"/>
          <w:b/>
          <w:sz w:val="21"/>
          <w:szCs w:val="21"/>
        </w:rPr>
      </w:pPr>
      <w:r>
        <w:rPr>
          <w:rFonts w:hint="eastAsia" w:ascii="宋体" w:hAnsi="宋体" w:cs="宋体"/>
          <w:b/>
          <w:sz w:val="21"/>
          <w:szCs w:val="21"/>
        </w:rPr>
        <w:t>六、维保期限</w:t>
      </w:r>
    </w:p>
    <w:p w14:paraId="667A8B68">
      <w:pPr>
        <w:spacing w:line="360" w:lineRule="auto"/>
        <w:ind w:firstLine="420" w:firstLineChars="200"/>
        <w:contextualSpacing/>
        <w:jc w:val="left"/>
        <w:rPr>
          <w:rFonts w:ascii="宋体" w:hAnsi="宋体" w:cs="宋体"/>
          <w:sz w:val="21"/>
          <w:szCs w:val="21"/>
        </w:rPr>
      </w:pPr>
      <w:r>
        <w:rPr>
          <w:rFonts w:hint="eastAsia" w:ascii="宋体" w:hAnsi="宋体" w:cs="宋体"/>
          <w:sz w:val="21"/>
          <w:szCs w:val="21"/>
        </w:rPr>
        <w:t>本合同自</w:t>
      </w:r>
      <w:r>
        <w:rPr>
          <w:rFonts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年</w:t>
      </w:r>
      <w:r>
        <w:rPr>
          <w:rFonts w:hint="eastAsia" w:ascii="宋体" w:hAnsi="宋体" w:cs="宋体"/>
          <w:sz w:val="21"/>
          <w:szCs w:val="21"/>
          <w:u w:val="single"/>
          <w:lang w:val="en-US" w:eastAsia="zh-CN"/>
        </w:rPr>
        <w:t xml:space="preserve">   </w:t>
      </w:r>
      <w:r>
        <w:rPr>
          <w:rFonts w:hint="eastAsia" w:ascii="宋体" w:hAnsi="宋体" w:cs="宋体"/>
          <w:sz w:val="21"/>
          <w:szCs w:val="21"/>
        </w:rPr>
        <w:t>月</w:t>
      </w:r>
      <w:r>
        <w:rPr>
          <w:rFonts w:hint="eastAsia" w:ascii="宋体" w:hAnsi="宋体" w:cs="宋体"/>
          <w:sz w:val="21"/>
          <w:szCs w:val="21"/>
          <w:u w:val="single"/>
          <w:lang w:val="en-US" w:eastAsia="zh-CN"/>
        </w:rPr>
        <w:t xml:space="preserve">   </w:t>
      </w:r>
      <w:r>
        <w:rPr>
          <w:rFonts w:hint="eastAsia" w:ascii="宋体" w:hAnsi="宋体" w:cs="宋体"/>
          <w:sz w:val="21"/>
          <w:szCs w:val="21"/>
        </w:rPr>
        <w:t>日至</w:t>
      </w:r>
      <w:r>
        <w:rPr>
          <w:rFonts w:hint="eastAsia" w:ascii="宋体" w:hAnsi="宋体" w:cs="宋体"/>
          <w:sz w:val="21"/>
          <w:szCs w:val="21"/>
          <w:u w:val="single"/>
          <w:lang w:val="en-US" w:eastAsia="zh-CN"/>
        </w:rPr>
        <w:t xml:space="preserve">     </w:t>
      </w:r>
      <w:r>
        <w:rPr>
          <w:rFonts w:hint="eastAsia" w:ascii="宋体" w:hAnsi="宋体" w:cs="宋体"/>
          <w:sz w:val="21"/>
          <w:szCs w:val="21"/>
        </w:rPr>
        <w:t>年</w:t>
      </w:r>
      <w:r>
        <w:rPr>
          <w:rFonts w:hint="eastAsia" w:ascii="宋体" w:hAnsi="宋体" w:cs="宋体"/>
          <w:sz w:val="21"/>
          <w:szCs w:val="21"/>
          <w:u w:val="single"/>
          <w:lang w:val="en-US" w:eastAsia="zh-CN"/>
        </w:rPr>
        <w:t xml:space="preserve">  </w:t>
      </w:r>
      <w:r>
        <w:rPr>
          <w:rFonts w:hint="eastAsia" w:ascii="宋体" w:hAnsi="宋体" w:cs="宋体"/>
          <w:sz w:val="21"/>
          <w:szCs w:val="21"/>
        </w:rPr>
        <w:t>月</w:t>
      </w:r>
      <w:r>
        <w:rPr>
          <w:rFonts w:hint="eastAsia" w:ascii="宋体" w:hAnsi="宋体" w:cs="宋体"/>
          <w:sz w:val="21"/>
          <w:szCs w:val="21"/>
          <w:u w:val="single"/>
          <w:lang w:val="en-US" w:eastAsia="zh-CN"/>
        </w:rPr>
        <w:t xml:space="preserve">  </w:t>
      </w:r>
      <w:r>
        <w:rPr>
          <w:rFonts w:hint="eastAsia" w:ascii="宋体" w:hAnsi="宋体" w:cs="宋体"/>
          <w:sz w:val="21"/>
          <w:szCs w:val="21"/>
        </w:rPr>
        <w:t>日终止。</w:t>
      </w:r>
    </w:p>
    <w:p w14:paraId="7B848F75">
      <w:pPr>
        <w:spacing w:line="360" w:lineRule="auto"/>
        <w:ind w:firstLine="422" w:firstLineChars="200"/>
        <w:contextualSpacing/>
        <w:jc w:val="left"/>
        <w:rPr>
          <w:rFonts w:ascii="宋体" w:hAnsi="宋体" w:cs="宋体"/>
          <w:b/>
          <w:sz w:val="21"/>
          <w:szCs w:val="21"/>
        </w:rPr>
      </w:pPr>
      <w:r>
        <w:rPr>
          <w:rFonts w:hint="eastAsia" w:ascii="宋体" w:hAnsi="宋体" w:cs="宋体"/>
          <w:b/>
          <w:sz w:val="21"/>
          <w:szCs w:val="21"/>
        </w:rPr>
        <w:t>七、付款方式</w:t>
      </w:r>
    </w:p>
    <w:p w14:paraId="3709B5E9">
      <w:pPr>
        <w:spacing w:line="360" w:lineRule="auto"/>
        <w:ind w:firstLine="420" w:firstLineChars="200"/>
        <w:contextualSpacing/>
        <w:jc w:val="left"/>
        <w:rPr>
          <w:rFonts w:ascii="宋体" w:hAnsi="宋体" w:cs="宋体"/>
          <w:color w:val="000000"/>
          <w:sz w:val="21"/>
          <w:szCs w:val="21"/>
        </w:rPr>
      </w:pPr>
      <w:r>
        <w:rPr>
          <w:rFonts w:hint="eastAsia" w:ascii="宋体" w:hAnsi="宋体" w:cs="宋体"/>
          <w:color w:val="000000"/>
          <w:sz w:val="21"/>
          <w:szCs w:val="21"/>
        </w:rPr>
        <w:t>维保服务费每年支付一次，乙方提交年度维保记录经甲方验收合格后，甲方在30个工作日内支付年度维保费用。</w:t>
      </w:r>
    </w:p>
    <w:p w14:paraId="2E883465">
      <w:pPr>
        <w:spacing w:line="360" w:lineRule="auto"/>
        <w:ind w:firstLine="422" w:firstLineChars="200"/>
        <w:contextualSpacing/>
        <w:jc w:val="left"/>
        <w:rPr>
          <w:rFonts w:ascii="宋体" w:hAnsi="宋体" w:cs="宋体"/>
          <w:b/>
          <w:sz w:val="21"/>
          <w:szCs w:val="21"/>
        </w:rPr>
      </w:pPr>
      <w:r>
        <w:rPr>
          <w:rFonts w:hint="eastAsia" w:ascii="宋体" w:hAnsi="宋体" w:cs="宋体"/>
          <w:b/>
          <w:sz w:val="21"/>
          <w:szCs w:val="21"/>
        </w:rPr>
        <w:t>八、合同争议</w:t>
      </w:r>
    </w:p>
    <w:p w14:paraId="54F5EE66">
      <w:pPr>
        <w:spacing w:line="360" w:lineRule="auto"/>
        <w:ind w:firstLine="420" w:firstLineChars="200"/>
        <w:contextualSpacing/>
        <w:jc w:val="left"/>
        <w:rPr>
          <w:rFonts w:ascii="宋体" w:hAnsi="宋体" w:cs="宋体"/>
          <w:sz w:val="21"/>
          <w:szCs w:val="21"/>
        </w:rPr>
      </w:pPr>
      <w:r>
        <w:rPr>
          <w:rFonts w:hint="eastAsia" w:ascii="宋体" w:hAnsi="宋体" w:cs="宋体"/>
          <w:sz w:val="21"/>
          <w:szCs w:val="21"/>
        </w:rPr>
        <w:t>本合同执行过程中若有争议，双方应友好协商解决，如协商不能解决则应提交甲方所在地的法院诉讼。</w:t>
      </w:r>
    </w:p>
    <w:p w14:paraId="79328D9A">
      <w:pPr>
        <w:spacing w:line="360" w:lineRule="auto"/>
        <w:ind w:firstLine="422" w:firstLineChars="200"/>
        <w:contextualSpacing/>
        <w:jc w:val="left"/>
        <w:rPr>
          <w:rFonts w:ascii="宋体" w:hAnsi="宋体" w:cs="宋体"/>
          <w:b/>
          <w:sz w:val="21"/>
          <w:szCs w:val="21"/>
        </w:rPr>
      </w:pPr>
      <w:r>
        <w:rPr>
          <w:rFonts w:hint="eastAsia" w:ascii="宋体" w:hAnsi="宋体" w:cs="宋体"/>
          <w:b/>
          <w:sz w:val="21"/>
          <w:szCs w:val="21"/>
        </w:rPr>
        <w:t>九、其它</w:t>
      </w:r>
    </w:p>
    <w:p w14:paraId="75FDDCC9">
      <w:pPr>
        <w:spacing w:line="360" w:lineRule="auto"/>
        <w:ind w:firstLine="420" w:firstLineChars="200"/>
        <w:rPr>
          <w:rFonts w:ascii="宋体" w:hAnsi="宋体" w:cs="宋体"/>
          <w:sz w:val="21"/>
          <w:szCs w:val="21"/>
        </w:rPr>
      </w:pPr>
      <w:r>
        <w:rPr>
          <w:rFonts w:ascii="宋体" w:hAnsi="宋体" w:cs="宋体"/>
          <w:sz w:val="21"/>
          <w:szCs w:val="21"/>
        </w:rPr>
        <w:t>1</w:t>
      </w:r>
      <w:r>
        <w:rPr>
          <w:rFonts w:hint="eastAsia" w:ascii="宋体" w:hAnsi="宋体" w:cs="宋体"/>
          <w:sz w:val="21"/>
          <w:szCs w:val="21"/>
        </w:rPr>
        <w:t>、本采购合同一式</w:t>
      </w:r>
      <w:r>
        <w:rPr>
          <w:rFonts w:hint="eastAsia" w:ascii="宋体" w:hAnsi="宋体" w:cs="宋体"/>
          <w:sz w:val="21"/>
          <w:szCs w:val="21"/>
          <w:lang w:val="en-US" w:eastAsia="zh-CN"/>
        </w:rPr>
        <w:t>肆</w:t>
      </w:r>
      <w:r>
        <w:rPr>
          <w:rFonts w:hint="eastAsia" w:ascii="宋体" w:hAnsi="宋体" w:cs="宋体"/>
          <w:sz w:val="21"/>
          <w:szCs w:val="21"/>
        </w:rPr>
        <w:t>份，甲方执叁份，乙方执</w:t>
      </w:r>
      <w:r>
        <w:rPr>
          <w:rFonts w:hint="eastAsia" w:ascii="宋体" w:hAnsi="宋体" w:cs="宋体"/>
          <w:sz w:val="21"/>
          <w:szCs w:val="21"/>
          <w:lang w:val="en-US" w:eastAsia="zh-CN"/>
        </w:rPr>
        <w:t>壹</w:t>
      </w:r>
      <w:r>
        <w:rPr>
          <w:rFonts w:hint="eastAsia" w:ascii="宋体" w:hAnsi="宋体" w:cs="宋体"/>
          <w:sz w:val="21"/>
          <w:szCs w:val="21"/>
        </w:rPr>
        <w:t>份。自签订并签字盖章之日起生效，合同与附件具有同等法律效力。本合同一经签订，甲乙双方不得擅自变更、中止或终止合同。</w:t>
      </w:r>
    </w:p>
    <w:p w14:paraId="48EF8491">
      <w:pPr>
        <w:spacing w:line="360" w:lineRule="auto"/>
        <w:ind w:firstLine="420" w:firstLineChars="200"/>
        <w:contextualSpacing/>
        <w:jc w:val="left"/>
        <w:rPr>
          <w:rFonts w:ascii="宋体" w:hAnsi="宋体" w:cs="宋体"/>
          <w:sz w:val="21"/>
          <w:szCs w:val="21"/>
        </w:rPr>
      </w:pPr>
      <w:r>
        <w:rPr>
          <w:rFonts w:hint="eastAsia" w:ascii="宋体" w:hAnsi="宋体" w:cs="宋体"/>
          <w:sz w:val="21"/>
          <w:szCs w:val="21"/>
        </w:rPr>
        <w:t>2、其它未尽事宜，双方协商解决。</w:t>
      </w:r>
    </w:p>
    <w:p w14:paraId="7075424F">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8" w:name="_Toc168582609"/>
      <w:bookmarkStart w:id="39" w:name="_Toc132309532"/>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w:t>
      </w:r>
      <w:r>
        <w:rPr>
          <w:rFonts w:hint="eastAsia" w:ascii="黑体" w:hAnsi="黑体" w:eastAsia="黑体"/>
          <w:color w:val="000000" w:themeColor="text1"/>
          <w:szCs w:val="21"/>
          <w:lang w:eastAsia="zh-CN"/>
        </w:rPr>
        <w:t>、</w:t>
      </w:r>
      <w:r>
        <w:rPr>
          <w:rFonts w:hint="eastAsia" w:ascii="黑体" w:hAnsi="黑体" w:eastAsia="黑体"/>
          <w:color w:val="000000" w:themeColor="text1"/>
          <w:szCs w:val="21"/>
          <w:lang w:val="en-US" w:eastAsia="zh-CN"/>
        </w:rPr>
        <w:t>注册证</w:t>
      </w:r>
      <w:r>
        <w:rPr>
          <w:rFonts w:hint="eastAsia" w:ascii="黑体" w:hAnsi="黑体" w:eastAsia="黑体"/>
          <w:color w:val="000000" w:themeColor="text1"/>
          <w:szCs w:val="21"/>
        </w:rPr>
        <w:t>等资质</w:t>
      </w:r>
      <w:r>
        <w:rPr>
          <w:rFonts w:hint="eastAsia" w:ascii="黑体" w:hAnsi="黑体" w:eastAsia="黑体"/>
          <w:color w:val="000000" w:themeColor="text1"/>
          <w:szCs w:val="21"/>
          <w:lang w:val="en-US" w:eastAsia="zh-CN"/>
        </w:rPr>
        <w:t>文件</w:t>
      </w:r>
      <w:r>
        <w:rPr>
          <w:rFonts w:hint="eastAsia" w:ascii="黑体" w:hAnsi="黑体" w:eastAsia="黑体"/>
          <w:color w:val="000000" w:themeColor="text1"/>
          <w:szCs w:val="21"/>
        </w:rPr>
        <w:t>.....................</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w:t>
      </w:r>
      <w:r>
        <w:rPr>
          <w:rFonts w:hint="eastAsia" w:ascii="宋体" w:hAnsi="宋体"/>
          <w:color w:val="000000" w:themeColor="text1"/>
          <w:sz w:val="24"/>
          <w:lang w:val="en-US" w:eastAsia="zh-CN"/>
        </w:rPr>
        <w:t>民法典</w:t>
      </w:r>
      <w:r>
        <w:rPr>
          <w:rFonts w:ascii="宋体" w:hAnsi="宋体"/>
          <w:color w:val="000000" w:themeColor="text1"/>
          <w:sz w:val="24"/>
        </w:rPr>
        <w:t>》及其他有关法律、法规的规定，自觉履行自己的全部责任；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02EBC78E">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94"/>
        <w:gridCol w:w="2367"/>
        <w:gridCol w:w="3149"/>
        <w:gridCol w:w="1003"/>
        <w:gridCol w:w="339"/>
        <w:gridCol w:w="1975"/>
        <w:gridCol w:w="1898"/>
        <w:gridCol w:w="1952"/>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76" w:type="dxa"/>
            <w:gridSpan w:val="2"/>
            <w:vAlign w:val="center"/>
          </w:tcPr>
          <w:p w14:paraId="6B6E9646">
            <w:pPr>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项目名称</w:t>
            </w:r>
          </w:p>
        </w:tc>
        <w:tc>
          <w:tcPr>
            <w:tcW w:w="6858" w:type="dxa"/>
            <w:gridSpan w:val="4"/>
            <w:vAlign w:val="center"/>
          </w:tcPr>
          <w:p w14:paraId="20B3C8DD">
            <w:pPr>
              <w:pStyle w:val="19"/>
              <w:spacing w:line="240" w:lineRule="auto"/>
              <w:ind w:firstLine="0" w:firstLineChars="0"/>
              <w:jc w:val="center"/>
              <w:rPr>
                <w:rFonts w:hint="eastAsia" w:ascii="宋体" w:hAnsi="宋体" w:eastAsia="宋体" w:cs="宋体"/>
                <w:color w:val="000000" w:themeColor="text1"/>
                <w:kern w:val="2"/>
                <w:sz w:val="21"/>
                <w:szCs w:val="21"/>
                <w:highlight w:val="none"/>
              </w:rPr>
            </w:pPr>
          </w:p>
        </w:tc>
        <w:tc>
          <w:tcPr>
            <w:tcW w:w="1975" w:type="dxa"/>
            <w:vAlign w:val="center"/>
          </w:tcPr>
          <w:p w14:paraId="58544EC9">
            <w:pPr>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项目编号</w:t>
            </w:r>
          </w:p>
        </w:tc>
        <w:tc>
          <w:tcPr>
            <w:tcW w:w="3850" w:type="dxa"/>
            <w:gridSpan w:val="2"/>
            <w:vAlign w:val="center"/>
          </w:tcPr>
          <w:p w14:paraId="50DF79C9">
            <w:pPr>
              <w:topLinePunct/>
              <w:jc w:val="center"/>
              <w:rPr>
                <w:rFonts w:hint="eastAsia" w:ascii="宋体" w:hAnsi="宋体" w:eastAsia="宋体" w:cs="宋体"/>
                <w:color w:val="000000" w:themeColor="text1"/>
                <w:sz w:val="21"/>
                <w:szCs w:val="21"/>
                <w:highlight w:val="none"/>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682" w:type="dxa"/>
            <w:vMerge w:val="restart"/>
            <w:vAlign w:val="center"/>
          </w:tcPr>
          <w:p w14:paraId="46B5D6E0">
            <w:pPr>
              <w:jc w:val="center"/>
              <w:rPr>
                <w:rFonts w:hint="default" w:ascii="宋体" w:hAnsi="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1</w:t>
            </w:r>
          </w:p>
        </w:tc>
        <w:tc>
          <w:tcPr>
            <w:tcW w:w="1394" w:type="dxa"/>
            <w:vMerge w:val="restart"/>
            <w:vAlign w:val="center"/>
          </w:tcPr>
          <w:p w14:paraId="1AC54448">
            <w:pPr>
              <w:jc w:val="center"/>
              <w:rPr>
                <w:rFonts w:hint="default" w:ascii="宋体" w:hAnsi="宋体" w:eastAsia="宋体" w:cs="宋体"/>
                <w:b/>
                <w:bCs/>
                <w:color w:val="000000" w:themeColor="text1"/>
                <w:kern w:val="2"/>
                <w:sz w:val="21"/>
                <w:szCs w:val="21"/>
                <w:lang w:val="en-US" w:eastAsia="zh-CN" w:bidi="ar-SA"/>
              </w:rPr>
            </w:pPr>
            <w:r>
              <w:rPr>
                <w:rFonts w:hint="eastAsia" w:ascii="宋体" w:hAnsi="宋体" w:cs="宋体"/>
                <w:b/>
                <w:bCs/>
                <w:color w:val="000000" w:themeColor="text1"/>
                <w:sz w:val="21"/>
                <w:szCs w:val="21"/>
                <w:lang w:val="en-US" w:eastAsia="zh-CN"/>
              </w:rPr>
              <w:t>保养费</w:t>
            </w:r>
          </w:p>
        </w:tc>
        <w:tc>
          <w:tcPr>
            <w:tcW w:w="2367" w:type="dxa"/>
            <w:shd w:val="clear" w:color="auto" w:fill="auto"/>
            <w:vAlign w:val="center"/>
          </w:tcPr>
          <w:p w14:paraId="36D78008">
            <w:pPr>
              <w:jc w:val="center"/>
              <w:rPr>
                <w:rFonts w:hint="default" w:ascii="宋体" w:hAnsi="宋体" w:eastAsia="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项目内容</w:t>
            </w:r>
          </w:p>
        </w:tc>
        <w:tc>
          <w:tcPr>
            <w:tcW w:w="3149" w:type="dxa"/>
            <w:tcBorders>
              <w:bottom w:val="single" w:color="auto" w:sz="4" w:space="0"/>
            </w:tcBorders>
            <w:vAlign w:val="center"/>
          </w:tcPr>
          <w:p w14:paraId="32DEF485">
            <w:pPr>
              <w:jc w:val="center"/>
              <w:rPr>
                <w:rFonts w:hint="default" w:ascii="宋体" w:hAnsi="宋体" w:eastAsia="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维保设备</w:t>
            </w:r>
          </w:p>
        </w:tc>
        <w:tc>
          <w:tcPr>
            <w:tcW w:w="1003" w:type="dxa"/>
            <w:tcBorders>
              <w:bottom w:val="single" w:color="auto" w:sz="4" w:space="0"/>
            </w:tcBorders>
            <w:vAlign w:val="center"/>
          </w:tcPr>
          <w:p w14:paraId="7815B50D">
            <w:pPr>
              <w:widowControl/>
              <w:spacing w:line="240" w:lineRule="exact"/>
              <w:jc w:val="center"/>
              <w:textAlignment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数量</w:t>
            </w:r>
          </w:p>
        </w:tc>
        <w:tc>
          <w:tcPr>
            <w:tcW w:w="4212" w:type="dxa"/>
            <w:gridSpan w:val="3"/>
            <w:tcBorders>
              <w:bottom w:val="single" w:color="auto" w:sz="4" w:space="0"/>
            </w:tcBorders>
            <w:shd w:val="clear" w:color="auto" w:fill="auto"/>
            <w:vAlign w:val="center"/>
          </w:tcPr>
          <w:p w14:paraId="16A1BB60">
            <w:pPr>
              <w:adjustRightInd w:val="0"/>
              <w:snapToGrid w:val="0"/>
              <w:jc w:val="center"/>
              <w:rPr>
                <w:rFonts w:hint="eastAsia" w:ascii="宋体" w:hAnsi="宋体" w:eastAsia="宋体" w:cs="宋体"/>
                <w:b/>
                <w:bCs/>
                <w:color w:val="000000" w:themeColor="text1"/>
                <w:kern w:val="2"/>
                <w:sz w:val="21"/>
                <w:szCs w:val="21"/>
                <w:lang w:val="en-US" w:eastAsia="zh-CN" w:bidi="ar-SA"/>
              </w:rPr>
            </w:pPr>
            <w:r>
              <w:rPr>
                <w:rFonts w:hint="eastAsia" w:ascii="宋体" w:hAnsi="宋体" w:cs="宋体"/>
                <w:b/>
                <w:bCs/>
                <w:color w:val="000000" w:themeColor="text1"/>
                <w:sz w:val="21"/>
                <w:szCs w:val="21"/>
                <w:lang w:val="en-US" w:eastAsia="zh-CN"/>
              </w:rPr>
              <w:t>3年全部设备维保费</w:t>
            </w:r>
            <w:r>
              <w:rPr>
                <w:rFonts w:hint="eastAsia" w:ascii="宋体" w:hAnsi="宋体" w:eastAsia="宋体" w:cs="宋体"/>
                <w:b/>
                <w:bCs/>
                <w:color w:val="000000" w:themeColor="text1"/>
                <w:sz w:val="21"/>
                <w:szCs w:val="21"/>
              </w:rPr>
              <w:t>总价（元）</w:t>
            </w:r>
          </w:p>
        </w:tc>
        <w:tc>
          <w:tcPr>
            <w:tcW w:w="1952" w:type="dxa"/>
            <w:tcBorders>
              <w:bottom w:val="single" w:color="auto" w:sz="4" w:space="0"/>
            </w:tcBorders>
            <w:vAlign w:val="center"/>
          </w:tcPr>
          <w:p w14:paraId="6C461893">
            <w:pPr>
              <w:adjustRightInd w:val="0"/>
              <w:snapToGrid w:val="0"/>
              <w:jc w:val="center"/>
              <w:rPr>
                <w:rFonts w:hint="eastAsia" w:ascii="宋体" w:hAnsi="宋体" w:eastAsia="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备注</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2" w:type="dxa"/>
            <w:vMerge w:val="continue"/>
            <w:shd w:val="clear" w:color="auto" w:fill="auto"/>
            <w:vAlign w:val="center"/>
          </w:tcPr>
          <w:p w14:paraId="73437A5B">
            <w:pPr>
              <w:jc w:val="center"/>
              <w:rPr>
                <w:rFonts w:hint="eastAsia" w:ascii="宋体" w:hAnsi="宋体" w:eastAsia="宋体" w:cs="宋体"/>
                <w:b/>
                <w:bCs/>
                <w:color w:val="000000" w:themeColor="text1"/>
                <w:kern w:val="2"/>
                <w:sz w:val="21"/>
                <w:szCs w:val="21"/>
                <w:highlight w:val="none"/>
                <w:lang w:val="en-US" w:eastAsia="zh-CN" w:bidi="ar-SA"/>
              </w:rPr>
            </w:pPr>
          </w:p>
        </w:tc>
        <w:tc>
          <w:tcPr>
            <w:tcW w:w="1394" w:type="dxa"/>
            <w:vMerge w:val="continue"/>
            <w:shd w:val="clear" w:color="auto" w:fill="auto"/>
            <w:vAlign w:val="center"/>
          </w:tcPr>
          <w:p w14:paraId="51ADC8EE">
            <w:pPr>
              <w:jc w:val="center"/>
              <w:rPr>
                <w:rFonts w:hint="eastAsia" w:ascii="宋体" w:hAnsi="宋体" w:eastAsia="宋体" w:cs="宋体"/>
                <w:b/>
                <w:bCs/>
                <w:color w:val="000000" w:themeColor="text1"/>
                <w:kern w:val="2"/>
                <w:sz w:val="21"/>
                <w:szCs w:val="21"/>
                <w:highlight w:val="none"/>
                <w:lang w:val="en-US" w:eastAsia="zh-CN" w:bidi="ar-SA"/>
              </w:rPr>
            </w:pPr>
          </w:p>
        </w:tc>
        <w:tc>
          <w:tcPr>
            <w:tcW w:w="2367" w:type="dxa"/>
            <w:shd w:val="clear" w:color="auto" w:fill="auto"/>
            <w:vAlign w:val="center"/>
          </w:tcPr>
          <w:p w14:paraId="432E50B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血透设备维保服务</w:t>
            </w:r>
          </w:p>
        </w:tc>
        <w:tc>
          <w:tcPr>
            <w:tcW w:w="3149" w:type="dxa"/>
            <w:tcBorders>
              <w:bottom w:val="single" w:color="auto" w:sz="4" w:space="0"/>
            </w:tcBorders>
            <w:shd w:val="clear" w:color="auto" w:fill="auto"/>
            <w:vAlign w:val="center"/>
          </w:tcPr>
          <w:p w14:paraId="28349B0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费森尤斯4008sV10和5008s</w:t>
            </w:r>
          </w:p>
        </w:tc>
        <w:tc>
          <w:tcPr>
            <w:tcW w:w="1003" w:type="dxa"/>
            <w:tcBorders>
              <w:bottom w:val="single" w:color="auto" w:sz="4" w:space="0"/>
            </w:tcBorders>
            <w:vAlign w:val="center"/>
          </w:tcPr>
          <w:p w14:paraId="3E5B1EBB">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sz w:val="21"/>
                <w:szCs w:val="21"/>
                <w:highlight w:val="none"/>
                <w:lang w:val="en-US" w:eastAsia="zh-CN"/>
              </w:rPr>
              <w:t>11台</w:t>
            </w:r>
          </w:p>
        </w:tc>
        <w:tc>
          <w:tcPr>
            <w:tcW w:w="4212" w:type="dxa"/>
            <w:gridSpan w:val="3"/>
            <w:tcBorders>
              <w:bottom w:val="single" w:color="auto" w:sz="4" w:space="0"/>
            </w:tcBorders>
            <w:vAlign w:val="center"/>
          </w:tcPr>
          <w:p w14:paraId="277AE8C9">
            <w:pPr>
              <w:adjustRightInd w:val="0"/>
              <w:snapToGrid w:val="0"/>
              <w:jc w:val="center"/>
              <w:rPr>
                <w:rFonts w:hint="eastAsia" w:ascii="宋体" w:hAnsi="宋体" w:eastAsia="宋体" w:cs="宋体"/>
                <w:color w:val="000000" w:themeColor="text1"/>
                <w:sz w:val="21"/>
                <w:szCs w:val="21"/>
                <w:highlight w:val="none"/>
              </w:rPr>
            </w:pPr>
          </w:p>
        </w:tc>
        <w:tc>
          <w:tcPr>
            <w:tcW w:w="1952" w:type="dxa"/>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highlight w:val="none"/>
              </w:rPr>
            </w:pPr>
          </w:p>
        </w:tc>
      </w:tr>
      <w:tr w14:paraId="00DB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682" w:type="dxa"/>
            <w:vMerge w:val="continue"/>
            <w:shd w:val="clear" w:color="auto" w:fill="auto"/>
            <w:vAlign w:val="center"/>
          </w:tcPr>
          <w:p w14:paraId="5309B8B0">
            <w:pPr>
              <w:jc w:val="center"/>
              <w:rPr>
                <w:rFonts w:hint="eastAsia" w:ascii="宋体" w:hAnsi="宋体" w:eastAsia="宋体" w:cs="宋体"/>
                <w:b/>
                <w:bCs/>
                <w:color w:val="000000" w:themeColor="text1"/>
                <w:kern w:val="2"/>
                <w:sz w:val="21"/>
                <w:szCs w:val="21"/>
                <w:highlight w:val="none"/>
                <w:lang w:val="en-US" w:eastAsia="zh-CN" w:bidi="ar-SA"/>
              </w:rPr>
            </w:pPr>
          </w:p>
        </w:tc>
        <w:tc>
          <w:tcPr>
            <w:tcW w:w="1394" w:type="dxa"/>
            <w:vMerge w:val="continue"/>
            <w:shd w:val="clear" w:color="auto" w:fill="auto"/>
            <w:vAlign w:val="center"/>
          </w:tcPr>
          <w:p w14:paraId="20F128F6">
            <w:pPr>
              <w:jc w:val="center"/>
              <w:rPr>
                <w:rFonts w:hint="eastAsia" w:ascii="宋体" w:hAnsi="宋体" w:eastAsia="宋体" w:cs="宋体"/>
                <w:b/>
                <w:bCs/>
                <w:color w:val="000000" w:themeColor="text1"/>
                <w:kern w:val="2"/>
                <w:sz w:val="21"/>
                <w:szCs w:val="21"/>
                <w:highlight w:val="none"/>
                <w:lang w:val="en-US" w:eastAsia="zh-CN" w:bidi="ar-SA"/>
              </w:rPr>
            </w:pPr>
          </w:p>
        </w:tc>
        <w:tc>
          <w:tcPr>
            <w:tcW w:w="2367" w:type="dxa"/>
            <w:shd w:val="clear" w:color="auto" w:fill="auto"/>
            <w:vAlign w:val="center"/>
          </w:tcPr>
          <w:p w14:paraId="2B0BFDA6">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3年维保费总价</w:t>
            </w:r>
          </w:p>
        </w:tc>
        <w:tc>
          <w:tcPr>
            <w:tcW w:w="10316" w:type="dxa"/>
            <w:gridSpan w:val="6"/>
            <w:tcBorders>
              <w:bottom w:val="single" w:color="auto" w:sz="4" w:space="0"/>
            </w:tcBorders>
            <w:shd w:val="clear" w:color="auto" w:fill="auto"/>
            <w:vAlign w:val="center"/>
          </w:tcPr>
          <w:p w14:paraId="1B78524D">
            <w:pPr>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小写：</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（人民币）</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大写：</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 xml:space="preserve"> （人民币）</w:t>
            </w: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2" w:type="dxa"/>
            <w:vMerge w:val="restart"/>
            <w:vAlign w:val="center"/>
          </w:tcPr>
          <w:p w14:paraId="3DF3D208">
            <w:pPr>
              <w:jc w:val="center"/>
              <w:rPr>
                <w:rFonts w:hint="default" w:ascii="宋体" w:hAnsi="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2</w:t>
            </w:r>
          </w:p>
        </w:tc>
        <w:tc>
          <w:tcPr>
            <w:tcW w:w="1394" w:type="dxa"/>
            <w:vMerge w:val="restart"/>
            <w:vAlign w:val="center"/>
          </w:tcPr>
          <w:p w14:paraId="2FE8F1E8">
            <w:pPr>
              <w:jc w:val="center"/>
              <w:rPr>
                <w:rFonts w:hint="default"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单次维修人工费</w:t>
            </w:r>
          </w:p>
        </w:tc>
        <w:tc>
          <w:tcPr>
            <w:tcW w:w="2367" w:type="dxa"/>
            <w:shd w:val="clear" w:color="auto" w:fill="auto"/>
            <w:vAlign w:val="center"/>
          </w:tcPr>
          <w:p w14:paraId="473340D8">
            <w:pPr>
              <w:jc w:val="center"/>
              <w:rPr>
                <w:rFonts w:hint="eastAsia" w:ascii="宋体" w:hAnsi="宋体" w:eastAsia="宋体" w:cs="宋体"/>
                <w:b/>
                <w:bCs/>
                <w:color w:val="000000" w:themeColor="text1"/>
                <w:kern w:val="2"/>
                <w:sz w:val="21"/>
                <w:szCs w:val="21"/>
                <w:lang w:val="en-US" w:eastAsia="zh-CN" w:bidi="ar-SA"/>
              </w:rPr>
            </w:pPr>
            <w:r>
              <w:rPr>
                <w:rFonts w:hint="eastAsia" w:ascii="宋体" w:hAnsi="宋体" w:cs="宋体"/>
                <w:b/>
                <w:bCs/>
                <w:color w:val="000000" w:themeColor="text1"/>
                <w:sz w:val="21"/>
                <w:szCs w:val="21"/>
                <w:lang w:val="en-US" w:eastAsia="zh-CN"/>
              </w:rPr>
              <w:t>项目内容</w:t>
            </w:r>
          </w:p>
        </w:tc>
        <w:tc>
          <w:tcPr>
            <w:tcW w:w="8364" w:type="dxa"/>
            <w:gridSpan w:val="5"/>
            <w:tcBorders>
              <w:bottom w:val="single" w:color="auto" w:sz="4" w:space="0"/>
            </w:tcBorders>
            <w:shd w:val="clear" w:color="auto" w:fill="auto"/>
            <w:vAlign w:val="center"/>
          </w:tcPr>
          <w:p w14:paraId="58DFBC19">
            <w:pPr>
              <w:adjustRightInd w:val="0"/>
              <w:snapToGrid w:val="0"/>
              <w:jc w:val="center"/>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cs="宋体"/>
                <w:b/>
                <w:bCs/>
                <w:color w:val="000000" w:themeColor="text1"/>
                <w:sz w:val="21"/>
                <w:szCs w:val="21"/>
                <w:highlight w:val="none"/>
                <w:lang w:val="en-US" w:eastAsia="zh-CN"/>
              </w:rPr>
              <w:t>每台设备每次维修人工费</w:t>
            </w:r>
            <w:r>
              <w:rPr>
                <w:rFonts w:hint="eastAsia" w:ascii="宋体" w:hAnsi="宋体" w:eastAsia="宋体" w:cs="宋体"/>
                <w:b/>
                <w:bCs/>
                <w:color w:val="000000" w:themeColor="text1"/>
                <w:sz w:val="21"/>
                <w:szCs w:val="21"/>
                <w:highlight w:val="none"/>
              </w:rPr>
              <w:t>单价（元）</w:t>
            </w:r>
          </w:p>
        </w:tc>
        <w:tc>
          <w:tcPr>
            <w:tcW w:w="1952" w:type="dxa"/>
            <w:tcBorders>
              <w:bottom w:val="single" w:color="auto" w:sz="4" w:space="0"/>
            </w:tcBorders>
            <w:vAlign w:val="center"/>
          </w:tcPr>
          <w:p w14:paraId="1B9F37A2">
            <w:pPr>
              <w:adjustRightInd w:val="0"/>
              <w:snapToGrid w:val="0"/>
              <w:jc w:val="center"/>
              <w:rPr>
                <w:rFonts w:hint="eastAsia"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备注</w:t>
            </w: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682" w:type="dxa"/>
            <w:vMerge w:val="continue"/>
            <w:vAlign w:val="center"/>
          </w:tcPr>
          <w:p w14:paraId="742F1578">
            <w:pPr>
              <w:jc w:val="center"/>
              <w:rPr>
                <w:rFonts w:hint="eastAsia" w:ascii="宋体" w:hAnsi="宋体" w:eastAsia="宋体" w:cs="宋体"/>
                <w:b/>
                <w:bCs/>
                <w:color w:val="000000" w:themeColor="text1"/>
                <w:sz w:val="21"/>
                <w:szCs w:val="21"/>
              </w:rPr>
            </w:pPr>
          </w:p>
        </w:tc>
        <w:tc>
          <w:tcPr>
            <w:tcW w:w="1394" w:type="dxa"/>
            <w:vMerge w:val="continue"/>
            <w:vAlign w:val="center"/>
          </w:tcPr>
          <w:p w14:paraId="097B54AB">
            <w:pPr>
              <w:jc w:val="center"/>
              <w:rPr>
                <w:rFonts w:hint="eastAsia" w:ascii="宋体" w:hAnsi="宋体" w:eastAsia="宋体" w:cs="宋体"/>
                <w:b/>
                <w:bCs/>
                <w:color w:val="000000" w:themeColor="text1"/>
                <w:sz w:val="21"/>
                <w:szCs w:val="21"/>
              </w:rPr>
            </w:pPr>
          </w:p>
        </w:tc>
        <w:tc>
          <w:tcPr>
            <w:tcW w:w="2367" w:type="dxa"/>
            <w:vAlign w:val="center"/>
          </w:tcPr>
          <w:p w14:paraId="4BB337F9">
            <w:pPr>
              <w:jc w:val="cente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血透设备维修人工费</w:t>
            </w:r>
          </w:p>
        </w:tc>
        <w:tc>
          <w:tcPr>
            <w:tcW w:w="8364" w:type="dxa"/>
            <w:gridSpan w:val="5"/>
            <w:tcBorders>
              <w:bottom w:val="single" w:color="auto" w:sz="4" w:space="0"/>
            </w:tcBorders>
            <w:vAlign w:val="center"/>
          </w:tcPr>
          <w:p w14:paraId="4228C320">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小写：</w:t>
            </w:r>
            <w:r>
              <w:rPr>
                <w:rFonts w:hint="eastAsia" w:ascii="宋体" w:hAnsi="宋体" w:eastAsia="宋体" w:cs="宋体"/>
                <w:color w:val="000000" w:themeColor="text1"/>
                <w:sz w:val="21"/>
                <w:szCs w:val="21"/>
                <w:u w:val="single"/>
              </w:rPr>
              <w:t xml:space="preserve">           </w:t>
            </w:r>
            <w:r>
              <w:rPr>
                <w:rFonts w:hint="eastAsia" w:ascii="宋体" w:hAnsi="宋体" w:cs="宋体"/>
                <w:color w:val="000000" w:themeColor="text1"/>
                <w:sz w:val="21"/>
                <w:szCs w:val="21"/>
                <w:u w:val="single"/>
                <w:lang w:val="en-US" w:eastAsia="zh-CN"/>
              </w:rPr>
              <w:t xml:space="preserve">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大写：</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c>
          <w:tcPr>
            <w:tcW w:w="1952" w:type="dxa"/>
            <w:tcBorders>
              <w:bottom w:val="single" w:color="auto" w:sz="4" w:space="0"/>
            </w:tcBorders>
            <w:vAlign w:val="center"/>
          </w:tcPr>
          <w:p w14:paraId="4E21B4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682" w:type="dxa"/>
            <w:vAlign w:val="center"/>
          </w:tcPr>
          <w:p w14:paraId="3DDBFDEC">
            <w:pPr>
              <w:jc w:val="center"/>
              <w:rPr>
                <w:rFonts w:hint="eastAsia" w:ascii="宋体" w:hAnsi="宋体" w:eastAsia="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3</w:t>
            </w:r>
          </w:p>
        </w:tc>
        <w:tc>
          <w:tcPr>
            <w:tcW w:w="1394" w:type="dxa"/>
            <w:vAlign w:val="center"/>
          </w:tcPr>
          <w:p w14:paraId="2B008A44">
            <w:pPr>
              <w:jc w:val="center"/>
              <w:rPr>
                <w:rFonts w:hint="default" w:ascii="宋体" w:hAnsi="宋体" w:eastAsia="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配件供应价格</w:t>
            </w:r>
          </w:p>
        </w:tc>
        <w:tc>
          <w:tcPr>
            <w:tcW w:w="12683" w:type="dxa"/>
            <w:gridSpan w:val="7"/>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配件按原厂</w:t>
            </w:r>
            <w:r>
              <w:rPr>
                <w:rFonts w:hint="eastAsia" w:ascii="宋体" w:hAnsi="宋体" w:eastAsia="宋体" w:cs="宋体"/>
                <w:color w:val="000000"/>
                <w:kern w:val="0"/>
                <w:sz w:val="21"/>
                <w:szCs w:val="21"/>
                <w:lang w:val="en-US" w:eastAsia="zh-CN"/>
              </w:rPr>
              <w:t>报价</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折供应</w:t>
            </w:r>
          </w:p>
        </w:tc>
      </w:tr>
      <w:tr w14:paraId="083C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82" w:type="dxa"/>
            <w:vAlign w:val="center"/>
          </w:tcPr>
          <w:p w14:paraId="307ABBC9">
            <w:pPr>
              <w:jc w:val="center"/>
              <w:rPr>
                <w:rFonts w:hint="default" w:ascii="宋体" w:hAnsi="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4</w:t>
            </w:r>
          </w:p>
        </w:tc>
        <w:tc>
          <w:tcPr>
            <w:tcW w:w="1394" w:type="dxa"/>
            <w:vAlign w:val="center"/>
          </w:tcPr>
          <w:p w14:paraId="27BC671A">
            <w:pPr>
              <w:jc w:val="center"/>
              <w:rPr>
                <w:rFonts w:hint="default" w:ascii="宋体" w:hAnsi="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维保服务期</w:t>
            </w:r>
          </w:p>
        </w:tc>
        <w:tc>
          <w:tcPr>
            <w:tcW w:w="12683" w:type="dxa"/>
            <w:gridSpan w:val="7"/>
            <w:vAlign w:val="center"/>
          </w:tcPr>
          <w:p w14:paraId="27B1D6F1">
            <w:pP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维保期3年</w:t>
            </w:r>
          </w:p>
        </w:tc>
      </w:tr>
    </w:tbl>
    <w:p w14:paraId="6EFB5CE5">
      <w:pPr>
        <w:widowControl/>
        <w:spacing w:line="360" w:lineRule="auto"/>
        <w:ind w:firstLine="141" w:firstLineChars="59"/>
        <w:jc w:val="left"/>
        <w:rPr>
          <w:rFonts w:hint="eastAsia" w:ascii="宋体" w:hAnsi="宋体" w:cs="宋体"/>
          <w:color w:val="000000" w:themeColor="text1"/>
          <w:kern w:val="0"/>
          <w:sz w:val="24"/>
        </w:rPr>
      </w:pPr>
    </w:p>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708"/>
        <w:gridCol w:w="1418"/>
        <w:gridCol w:w="425"/>
        <w:gridCol w:w="425"/>
        <w:gridCol w:w="1134"/>
        <w:gridCol w:w="1205"/>
        <w:gridCol w:w="1205"/>
        <w:gridCol w:w="992"/>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19"/>
              <w:spacing w:line="240" w:lineRule="auto"/>
              <w:ind w:firstLine="0" w:firstLineChars="0"/>
              <w:jc w:val="center"/>
              <w:rPr>
                <w:rFonts w:ascii="宋体" w:hAnsi="宋体" w:eastAsia="宋体"/>
                <w:color w:val="000000" w:themeColor="text1"/>
                <w:kern w:val="2"/>
                <w:sz w:val="21"/>
                <w:szCs w:val="21"/>
              </w:rPr>
            </w:pPr>
          </w:p>
        </w:tc>
        <w:tc>
          <w:tcPr>
            <w:tcW w:w="184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961"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DDC8D5A">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9682" w:type="dxa"/>
        <w:jc w:val="center"/>
        <w:tblLayout w:type="autofit"/>
        <w:tblCellMar>
          <w:top w:w="0" w:type="dxa"/>
          <w:left w:w="10" w:type="dxa"/>
          <w:bottom w:w="0" w:type="dxa"/>
          <w:right w:w="10" w:type="dxa"/>
        </w:tblCellMar>
      </w:tblPr>
      <w:tblGrid>
        <w:gridCol w:w="1221"/>
        <w:gridCol w:w="3054"/>
        <w:gridCol w:w="3535"/>
        <w:gridCol w:w="835"/>
        <w:gridCol w:w="1037"/>
      </w:tblGrid>
      <w:tr w14:paraId="24E8520E">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EE6800">
            <w:pPr>
              <w:jc w:val="center"/>
              <w:rPr>
                <w:rFonts w:hint="eastAsia" w:ascii="宋体" w:hAnsi="宋体" w:cs="宋体"/>
                <w:color w:val="000000" w:themeColor="text1"/>
                <w:lang w:val="en-US" w:eastAsia="zh-CN"/>
              </w:rPr>
            </w:pPr>
            <w:r>
              <w:rPr>
                <w:rFonts w:hint="eastAsia" w:ascii="宋体" w:hAnsi="宋体" w:cs="宋体"/>
                <w:color w:val="000000" w:themeColor="text1"/>
                <w:lang w:val="en-US" w:eastAsia="zh-CN"/>
              </w:rPr>
              <w:t>备注</w:t>
            </w:r>
          </w:p>
          <w:p w14:paraId="4B17E344">
            <w:pPr>
              <w:jc w:val="center"/>
              <w:rPr>
                <w:rFonts w:hint="eastAsia" w:ascii="宋体" w:hAnsi="宋体" w:cs="宋体"/>
                <w:color w:val="000000" w:themeColor="text1"/>
                <w:lang w:val="en-US" w:eastAsia="zh-CN"/>
              </w:rPr>
            </w:pPr>
            <w:r>
              <w:rPr>
                <w:rFonts w:hint="eastAsia" w:ascii="宋体" w:hAnsi="宋体" w:cs="宋体"/>
                <w:color w:val="000000" w:themeColor="text1"/>
                <w:lang w:val="en-US" w:eastAsia="zh-CN"/>
              </w:rPr>
              <w:t>（页码）</w:t>
            </w:r>
          </w:p>
        </w:tc>
      </w:tr>
      <w:tr w14:paraId="723A44B8">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A0819">
            <w:pPr>
              <w:ind w:firstLine="420"/>
              <w:jc w:val="center"/>
              <w:rPr>
                <w:rFonts w:ascii="宋体" w:hAnsi="宋体"/>
                <w:color w:val="000000" w:themeColor="text1"/>
              </w:rPr>
            </w:pPr>
          </w:p>
        </w:tc>
      </w:tr>
      <w:tr w14:paraId="1A80666F">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12527">
            <w:pPr>
              <w:ind w:firstLine="420"/>
              <w:jc w:val="center"/>
              <w:rPr>
                <w:rFonts w:ascii="宋体" w:hAnsi="宋体"/>
                <w:color w:val="000000" w:themeColor="text1"/>
              </w:rPr>
            </w:pPr>
          </w:p>
        </w:tc>
      </w:tr>
      <w:tr w14:paraId="4AC4FBC6">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709E2F">
            <w:pPr>
              <w:ind w:firstLine="420"/>
              <w:jc w:val="center"/>
              <w:rPr>
                <w:rFonts w:ascii="宋体" w:hAnsi="宋体"/>
                <w:color w:val="000000" w:themeColor="text1"/>
              </w:rPr>
            </w:pPr>
          </w:p>
        </w:tc>
      </w:tr>
      <w:tr w14:paraId="7D6D8EA8">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469418">
            <w:pPr>
              <w:ind w:firstLine="420"/>
              <w:jc w:val="center"/>
              <w:rPr>
                <w:rFonts w:ascii="宋体" w:hAnsi="宋体"/>
                <w:color w:val="000000" w:themeColor="text1"/>
              </w:rPr>
            </w:pPr>
          </w:p>
        </w:tc>
      </w:tr>
      <w:tr w14:paraId="127D0F67">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DE6D3C">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3E00286E">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十四、响应人认为有必要提供的其他材料</w:t>
      </w:r>
    </w:p>
    <w:p w14:paraId="108F5759">
      <w:pPr>
        <w:rPr>
          <w:rFonts w:ascii="宋体" w:hAnsi="宋体"/>
          <w:color w:val="000000" w:themeColor="text1"/>
          <w:sz w:val="24"/>
          <w:szCs w:val="24"/>
        </w:rPr>
      </w:pPr>
      <w:r>
        <w:rPr>
          <w:rFonts w:ascii="宋体" w:hAnsi="宋体"/>
          <w:color w:val="000000" w:themeColor="text1"/>
          <w:sz w:val="24"/>
          <w:szCs w:val="24"/>
        </w:rPr>
        <w:br w:type="page"/>
      </w:r>
    </w:p>
    <w:p w14:paraId="7F8506E2">
      <w:pPr>
        <w:spacing w:before="312" w:beforeLines="100" w:after="312" w:afterLines="100" w:line="360" w:lineRule="auto"/>
        <w:rPr>
          <w:rFonts w:hint="eastAsia" w:ascii="宋体" w:hAnsi="宋体" w:eastAsia="宋体" w:cs="宋体"/>
          <w:sz w:val="21"/>
          <w:szCs w:val="21"/>
        </w:rPr>
      </w:pPr>
      <w:r>
        <w:rPr>
          <w:rFonts w:hint="eastAsia" w:ascii="宋体" w:hAnsi="宋体" w:eastAsia="宋体" w:cs="宋体"/>
          <w:b/>
          <w:bCs/>
          <w:sz w:val="28"/>
          <w:szCs w:val="28"/>
        </w:rPr>
        <w:t>附表：</w:t>
      </w:r>
    </w:p>
    <w:p w14:paraId="429108C9">
      <w:pPr>
        <w:spacing w:before="312" w:beforeLines="100" w:after="312" w:afterLines="100" w:line="360" w:lineRule="auto"/>
        <w:jc w:val="center"/>
        <w:rPr>
          <w:rFonts w:ascii="Times New Roman" w:hAnsi="Times New Roman" w:cs="宋体"/>
          <w:b/>
          <w:color w:val="auto"/>
          <w:sz w:val="28"/>
          <w:szCs w:val="28"/>
          <w:highlight w:val="none"/>
        </w:rPr>
      </w:pPr>
      <w:r>
        <w:rPr>
          <w:rFonts w:hint="eastAsia" w:ascii="Times New Roman" w:hAnsi="Times New Roman" w:cs="宋体"/>
          <w:b/>
          <w:color w:val="auto"/>
          <w:sz w:val="28"/>
          <w:szCs w:val="28"/>
          <w:highlight w:val="none"/>
        </w:rPr>
        <w:t>供应商参加</w:t>
      </w:r>
      <w:r>
        <w:rPr>
          <w:rFonts w:hint="eastAsia" w:cs="宋体"/>
          <w:b/>
          <w:color w:val="auto"/>
          <w:sz w:val="28"/>
          <w:szCs w:val="28"/>
          <w:highlight w:val="none"/>
          <w:lang w:val="en-US" w:eastAsia="zh-CN"/>
        </w:rPr>
        <w:t>投标</w:t>
      </w:r>
      <w:r>
        <w:rPr>
          <w:rFonts w:hint="eastAsia" w:ascii="Times New Roman" w:hAnsi="Times New Roman" w:cs="宋体"/>
          <w:b/>
          <w:color w:val="auto"/>
          <w:sz w:val="28"/>
          <w:szCs w:val="28"/>
          <w:highlight w:val="none"/>
        </w:rPr>
        <w:t>确认函</w:t>
      </w:r>
    </w:p>
    <w:p w14:paraId="1A1E0E68">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扬州市</w:t>
      </w:r>
      <w:r>
        <w:rPr>
          <w:rFonts w:hint="eastAsia" w:ascii="宋体" w:hAnsi="宋体" w:eastAsia="宋体" w:cs="宋体"/>
          <w:sz w:val="21"/>
          <w:szCs w:val="21"/>
          <w:lang w:val="en-US" w:eastAsia="zh-CN"/>
        </w:rPr>
        <w:t>第三人民</w:t>
      </w:r>
      <w:r>
        <w:rPr>
          <w:rFonts w:hint="eastAsia" w:ascii="宋体" w:hAnsi="宋体" w:eastAsia="宋体" w:cs="宋体"/>
          <w:sz w:val="21"/>
          <w:szCs w:val="21"/>
          <w:lang w:eastAsia="zh-CN"/>
        </w:rPr>
        <w:t>医院</w:t>
      </w:r>
      <w:r>
        <w:rPr>
          <w:rFonts w:hint="eastAsia" w:ascii="宋体" w:hAnsi="宋体" w:eastAsia="宋体" w:cs="宋体"/>
          <w:sz w:val="21"/>
          <w:szCs w:val="21"/>
        </w:rPr>
        <w:t>：</w:t>
      </w:r>
    </w:p>
    <w:p w14:paraId="2CAA2560">
      <w:pPr>
        <w:spacing w:line="360" w:lineRule="auto"/>
        <w:rPr>
          <w:rFonts w:hint="eastAsia" w:ascii="宋体" w:hAnsi="宋体" w:eastAsia="宋体" w:cs="宋体"/>
          <w:sz w:val="21"/>
          <w:szCs w:val="21"/>
        </w:rPr>
      </w:pPr>
      <w:r>
        <w:rPr>
          <w:rFonts w:hint="eastAsia" w:ascii="宋体" w:hAnsi="宋体" w:eastAsia="宋体" w:cs="宋体"/>
          <w:sz w:val="21"/>
          <w:szCs w:val="21"/>
        </w:rPr>
        <w:t>　　本单位将参加贵</w:t>
      </w:r>
      <w:r>
        <w:rPr>
          <w:rFonts w:hint="eastAsia" w:ascii="宋体" w:hAnsi="宋体" w:eastAsia="宋体" w:cs="宋体"/>
          <w:sz w:val="21"/>
          <w:szCs w:val="21"/>
          <w:lang w:eastAsia="zh-CN"/>
        </w:rPr>
        <w:t>单位</w:t>
      </w:r>
      <w:r>
        <w:rPr>
          <w:rFonts w:hint="eastAsia" w:ascii="宋体" w:hAnsi="宋体" w:eastAsia="宋体" w:cs="宋体"/>
          <w:sz w:val="21"/>
          <w:szCs w:val="21"/>
        </w:rPr>
        <w:t>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日开标的采购编号为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项目的投标。本单位已在扬州市</w:t>
      </w:r>
      <w:r>
        <w:rPr>
          <w:rFonts w:hint="eastAsia" w:ascii="宋体" w:hAnsi="宋体" w:eastAsia="宋体" w:cs="宋体"/>
          <w:sz w:val="21"/>
          <w:szCs w:val="21"/>
          <w:lang w:eastAsia="zh-CN"/>
        </w:rPr>
        <w:t>第三人民医院官方网站</w:t>
      </w:r>
      <w:r>
        <w:rPr>
          <w:rFonts w:hint="eastAsia" w:ascii="宋体" w:hAnsi="宋体" w:eastAsia="宋体" w:cs="宋体"/>
          <w:sz w:val="21"/>
          <w:szCs w:val="21"/>
        </w:rPr>
        <w:t>成功下载标书，特发函确认。</w:t>
      </w:r>
    </w:p>
    <w:p w14:paraId="3DD0AAE0">
      <w:pPr>
        <w:spacing w:line="360" w:lineRule="auto"/>
        <w:ind w:left="2730" w:hanging="2730" w:hangingChars="1300"/>
        <w:rPr>
          <w:rFonts w:hint="eastAsia" w:ascii="宋体" w:hAnsi="宋体" w:eastAsia="宋体" w:cs="宋体"/>
          <w:sz w:val="21"/>
          <w:szCs w:val="21"/>
        </w:rPr>
      </w:pPr>
    </w:p>
    <w:p w14:paraId="0D2F709E">
      <w:pPr>
        <w:spacing w:line="360" w:lineRule="auto"/>
        <w:ind w:left="2730" w:hanging="2730" w:hangingChars="1300"/>
        <w:rPr>
          <w:rFonts w:hint="eastAsia" w:ascii="宋体" w:hAnsi="宋体" w:eastAsia="宋体" w:cs="宋体"/>
          <w:sz w:val="21"/>
          <w:szCs w:val="21"/>
        </w:rPr>
      </w:pPr>
    </w:p>
    <w:p w14:paraId="390BB319">
      <w:pPr>
        <w:spacing w:line="360" w:lineRule="auto"/>
        <w:ind w:left="2730" w:leftChars="1300" w:firstLine="2100" w:firstLineChars="10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（单位公章）</w:t>
      </w:r>
    </w:p>
    <w:p w14:paraId="4EA9D6D6">
      <w:pPr>
        <w:pBdr>
          <w:bottom w:val="single" w:color="auto" w:sz="6" w:space="31"/>
        </w:pBd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　　　　　　　　　　　　　    　                         年 　月 　日</w:t>
      </w:r>
    </w:p>
    <w:p w14:paraId="4512DE53">
      <w:pP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附：</w:t>
      </w:r>
    </w:p>
    <w:p w14:paraId="5FCA6AFD">
      <w:pPr>
        <w:spacing w:before="312" w:beforeLines="100" w:after="312" w:afterLines="10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4372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00808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单位名称</w:t>
            </w:r>
          </w:p>
        </w:tc>
        <w:tc>
          <w:tcPr>
            <w:tcW w:w="7427" w:type="dxa"/>
            <w:gridSpan w:val="3"/>
            <w:noWrap w:val="0"/>
            <w:vAlign w:val="center"/>
          </w:tcPr>
          <w:p w14:paraId="434FE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5A1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7DF4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单位地址</w:t>
            </w:r>
          </w:p>
        </w:tc>
        <w:tc>
          <w:tcPr>
            <w:tcW w:w="7427" w:type="dxa"/>
            <w:gridSpan w:val="3"/>
            <w:noWrap w:val="0"/>
            <w:vAlign w:val="center"/>
          </w:tcPr>
          <w:p w14:paraId="2173D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AF7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1B32F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法定代表人</w:t>
            </w:r>
          </w:p>
        </w:tc>
        <w:tc>
          <w:tcPr>
            <w:tcW w:w="2534" w:type="dxa"/>
            <w:noWrap w:val="0"/>
            <w:vAlign w:val="center"/>
          </w:tcPr>
          <w:p w14:paraId="00523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531F8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单位电话</w:t>
            </w:r>
          </w:p>
        </w:tc>
        <w:tc>
          <w:tcPr>
            <w:tcW w:w="2872" w:type="dxa"/>
            <w:noWrap w:val="0"/>
            <w:vAlign w:val="center"/>
          </w:tcPr>
          <w:p w14:paraId="3C02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6B1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485D0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项目联系人</w:t>
            </w:r>
          </w:p>
        </w:tc>
        <w:tc>
          <w:tcPr>
            <w:tcW w:w="2534" w:type="dxa"/>
            <w:noWrap w:val="0"/>
            <w:vAlign w:val="center"/>
          </w:tcPr>
          <w:p w14:paraId="3BE4A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3F8DB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联系人电话</w:t>
            </w:r>
          </w:p>
        </w:tc>
        <w:tc>
          <w:tcPr>
            <w:tcW w:w="2872" w:type="dxa"/>
            <w:noWrap w:val="0"/>
            <w:vAlign w:val="center"/>
          </w:tcPr>
          <w:p w14:paraId="7E251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14:paraId="0BAB5560">
      <w:pPr>
        <w:spacing w:line="360" w:lineRule="auto"/>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备注：1、请准备参与本项目谈判的供应商如实填写（以上信息均为必填内容）后邮件至</w:t>
      </w:r>
      <w:r>
        <w:rPr>
          <w:rFonts w:hint="eastAsia" w:ascii="宋体" w:hAnsi="宋体" w:eastAsia="宋体" w:cs="宋体"/>
          <w:b/>
          <w:sz w:val="21"/>
          <w:szCs w:val="21"/>
          <w:highlight w:val="none"/>
          <w:lang w:eastAsia="zh-CN"/>
        </w:rPr>
        <w:t>扬州市第三人民医院</w:t>
      </w:r>
      <w:r>
        <w:rPr>
          <w:rFonts w:hint="eastAsia" w:ascii="宋体" w:hAnsi="宋体" w:eastAsia="宋体" w:cs="宋体"/>
          <w:b/>
          <w:sz w:val="21"/>
          <w:szCs w:val="21"/>
          <w:highlight w:val="none"/>
        </w:rPr>
        <w:t>（邮箱：</w:t>
      </w:r>
      <w:r>
        <w:rPr>
          <w:highlight w:val="none"/>
          <w:u w:val="none"/>
        </w:rPr>
        <w:fldChar w:fldCharType="begin"/>
      </w:r>
      <w:r>
        <w:rPr>
          <w:highlight w:val="none"/>
          <w:u w:val="none"/>
        </w:rPr>
        <w:instrText xml:space="preserve"> HYPERLINK "mailto:yzsyylqxk@163.com" </w:instrText>
      </w:r>
      <w:r>
        <w:rPr>
          <w:highlight w:val="none"/>
          <w:u w:val="none"/>
        </w:rPr>
        <w:fldChar w:fldCharType="separate"/>
      </w:r>
      <w:r>
        <w:rPr>
          <w:rStyle w:val="39"/>
          <w:rFonts w:ascii="宋体" w:hAnsi="宋体"/>
          <w:color w:val="000000"/>
          <w:szCs w:val="21"/>
          <w:highlight w:val="none"/>
          <w:u w:val="none"/>
        </w:rPr>
        <w:t>yzsyylqxk@163.com</w:t>
      </w:r>
      <w:r>
        <w:rPr>
          <w:rStyle w:val="39"/>
          <w:rFonts w:ascii="宋体" w:hAnsi="宋体"/>
          <w:color w:val="000000"/>
          <w:szCs w:val="21"/>
          <w:highlight w:val="none"/>
          <w:u w:val="none"/>
        </w:rPr>
        <w:fldChar w:fldCharType="end"/>
      </w:r>
      <w:r>
        <w:rPr>
          <w:rFonts w:hint="eastAsia" w:ascii="宋体" w:hAnsi="宋体"/>
          <w:color w:val="000000"/>
          <w:szCs w:val="21"/>
          <w:highlight w:val="none"/>
        </w:rPr>
        <w:t>，</w:t>
      </w:r>
      <w:r>
        <w:rPr>
          <w:rFonts w:hint="eastAsia" w:ascii="宋体" w:hAnsi="宋体" w:eastAsia="宋体" w:cs="宋体"/>
          <w:b/>
          <w:sz w:val="21"/>
          <w:szCs w:val="21"/>
          <w:highlight w:val="none"/>
        </w:rPr>
        <w:t>固定电话：0514-</w:t>
      </w:r>
      <w:r>
        <w:rPr>
          <w:rFonts w:hint="eastAsia" w:ascii="宋体" w:hAnsi="宋体" w:cs="仿宋"/>
          <w:color w:val="000000"/>
          <w:kern w:val="0"/>
          <w:szCs w:val="21"/>
          <w:highlight w:val="none"/>
        </w:rPr>
        <w:t>87837927</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w:t>
      </w:r>
    </w:p>
    <w:p w14:paraId="650A7678">
      <w:pPr>
        <w:tabs>
          <w:tab w:val="left" w:pos="2772"/>
        </w:tabs>
        <w:spacing w:line="360" w:lineRule="auto"/>
        <w:ind w:firstLine="1054" w:firstLineChars="500"/>
        <w:jc w:val="both"/>
        <w:rPr>
          <w:rFonts w:hint="eastAsia" w:ascii="宋体" w:hAnsi="宋体" w:eastAsia="宋体"/>
          <w:color w:val="000000" w:themeColor="text1"/>
          <w:sz w:val="24"/>
          <w:szCs w:val="24"/>
          <w:lang w:eastAsia="zh-CN"/>
        </w:rPr>
      </w:pPr>
      <w:r>
        <w:rPr>
          <w:rFonts w:hint="eastAsia" w:ascii="宋体" w:hAnsi="宋体" w:eastAsia="宋体" w:cs="宋体"/>
          <w:b/>
          <w:sz w:val="21"/>
          <w:szCs w:val="21"/>
          <w:highlight w:val="none"/>
        </w:rPr>
        <w:t>2、因供应商填写有误，造成以上信息资料的不实将由供应商承担责任</w:t>
      </w:r>
      <w:r>
        <w:rPr>
          <w:rFonts w:hint="eastAsia" w:ascii="宋体" w:hAnsi="宋体" w:cs="宋体"/>
          <w:b/>
          <w:sz w:val="21"/>
          <w:szCs w:val="21"/>
          <w:highlight w:val="none"/>
          <w:lang w:eastAsia="zh-CN"/>
        </w:rPr>
        <w:t>。</w:t>
      </w: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881110-4F3A-483A-89C9-73FA02C7A84C}"/>
  </w:font>
  <w:font w:name="黑体">
    <w:panose1 w:val="02010609060101010101"/>
    <w:charset w:val="86"/>
    <w:family w:val="auto"/>
    <w:pitch w:val="default"/>
    <w:sig w:usb0="800002BF" w:usb1="38CF7CFA" w:usb2="00000016" w:usb3="00000000" w:csb0="00040001" w:csb1="00000000"/>
    <w:embedRegular r:id="rId2" w:fontKey="{FE5DB7D9-9E07-452C-80EB-100E466AD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1CE1FDE4-C110-4712-8BBA-23664252917F}"/>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1D406475-30AC-49BB-B226-D80ACBAE0F12}"/>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F149AB29-2C4C-47EF-8873-3A92617D05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1"/>
      <w:framePr w:wrap="around" w:vAnchor="text" w:hAnchor="margin" w:xAlign="center" w:y="1"/>
      <w:rPr>
        <w:rStyle w:val="37"/>
      </w:rPr>
    </w:pPr>
    <w:r>
      <w:fldChar w:fldCharType="begin"/>
    </w:r>
    <w:r>
      <w:rPr>
        <w:rStyle w:val="37"/>
      </w:rPr>
      <w:instrText xml:space="preserve">PAGE  </w:instrText>
    </w:r>
    <w:r>
      <w:fldChar w:fldCharType="end"/>
    </w:r>
  </w:p>
  <w:p w14:paraId="036C5E10">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018B92CC"/>
    <w:multiLevelType w:val="singleLevel"/>
    <w:tmpl w:val="018B92CC"/>
    <w:lvl w:ilvl="0" w:tentative="0">
      <w:start w:val="2"/>
      <w:numFmt w:val="chineseCounting"/>
      <w:suff w:val="nothing"/>
      <w:lvlText w:val="%1、"/>
      <w:lvlJc w:val="left"/>
      <w:rPr>
        <w:rFonts w:hint="eastAsia"/>
      </w:rPr>
    </w:lvl>
  </w:abstractNum>
  <w:abstractNum w:abstractNumId="2">
    <w:nsid w:val="0A3F199E"/>
    <w:multiLevelType w:val="singleLevel"/>
    <w:tmpl w:val="0A3F199E"/>
    <w:lvl w:ilvl="0" w:tentative="0">
      <w:start w:val="1"/>
      <w:numFmt w:val="decimal"/>
      <w:suff w:val="nothing"/>
      <w:lvlText w:val="3.%1 "/>
      <w:lvlJc w:val="left"/>
      <w:pPr>
        <w:ind w:left="0" w:firstLine="403"/>
      </w:pPr>
      <w:rPr>
        <w:rFonts w:hint="default"/>
      </w:rPr>
    </w:lvl>
  </w:abstractNum>
  <w:abstractNum w:abstractNumId="3">
    <w:nsid w:val="435E5EA3"/>
    <w:multiLevelType w:val="singleLevel"/>
    <w:tmpl w:val="435E5EA3"/>
    <w:lvl w:ilvl="0" w:tentative="0">
      <w:start w:val="1"/>
      <w:numFmt w:val="decimal"/>
      <w:suff w:val="nothing"/>
      <w:lvlText w:val="%1、"/>
      <w:lvlJc w:val="left"/>
      <w:pPr>
        <w:ind w:left="0" w:firstLine="403"/>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3FC3"/>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B57152"/>
    <w:rsid w:val="01C012ED"/>
    <w:rsid w:val="027C16B8"/>
    <w:rsid w:val="02AF4C54"/>
    <w:rsid w:val="03761BA0"/>
    <w:rsid w:val="03925117"/>
    <w:rsid w:val="03BF0968"/>
    <w:rsid w:val="03CF0F1D"/>
    <w:rsid w:val="03D3217C"/>
    <w:rsid w:val="03DC45B9"/>
    <w:rsid w:val="04910D1F"/>
    <w:rsid w:val="05081719"/>
    <w:rsid w:val="05681A7F"/>
    <w:rsid w:val="056B77C2"/>
    <w:rsid w:val="058C1B99"/>
    <w:rsid w:val="059578BF"/>
    <w:rsid w:val="05BE3D95"/>
    <w:rsid w:val="06557B85"/>
    <w:rsid w:val="066872CB"/>
    <w:rsid w:val="069B4B2F"/>
    <w:rsid w:val="069D1BFD"/>
    <w:rsid w:val="06BB2E8E"/>
    <w:rsid w:val="06E31D05"/>
    <w:rsid w:val="075946FD"/>
    <w:rsid w:val="07E55609"/>
    <w:rsid w:val="0842480A"/>
    <w:rsid w:val="084F5179"/>
    <w:rsid w:val="08A242C7"/>
    <w:rsid w:val="08CF1E16"/>
    <w:rsid w:val="08D31906"/>
    <w:rsid w:val="091A60A4"/>
    <w:rsid w:val="097430E9"/>
    <w:rsid w:val="099D55B0"/>
    <w:rsid w:val="0A002BCE"/>
    <w:rsid w:val="0A0748F5"/>
    <w:rsid w:val="0A1F5B1A"/>
    <w:rsid w:val="0A332EC1"/>
    <w:rsid w:val="0AEC4F01"/>
    <w:rsid w:val="0AF73FD1"/>
    <w:rsid w:val="0B4035F5"/>
    <w:rsid w:val="0B7F7B23"/>
    <w:rsid w:val="0B80466E"/>
    <w:rsid w:val="0BBD15A9"/>
    <w:rsid w:val="0BC3085D"/>
    <w:rsid w:val="0BCE4B75"/>
    <w:rsid w:val="0BFF2C9E"/>
    <w:rsid w:val="0C0F712F"/>
    <w:rsid w:val="0C29334E"/>
    <w:rsid w:val="0C2D15F3"/>
    <w:rsid w:val="0C833643"/>
    <w:rsid w:val="0CBD0903"/>
    <w:rsid w:val="0D444B80"/>
    <w:rsid w:val="0D570FA3"/>
    <w:rsid w:val="0D8D29CB"/>
    <w:rsid w:val="0E52123A"/>
    <w:rsid w:val="0E7019A5"/>
    <w:rsid w:val="0EAC6E81"/>
    <w:rsid w:val="0EC04B60"/>
    <w:rsid w:val="0EC27C38"/>
    <w:rsid w:val="0F8B118C"/>
    <w:rsid w:val="0F8F2424"/>
    <w:rsid w:val="0FD2175C"/>
    <w:rsid w:val="0FE60171"/>
    <w:rsid w:val="10156CA8"/>
    <w:rsid w:val="10282537"/>
    <w:rsid w:val="108B2383"/>
    <w:rsid w:val="10A25F15"/>
    <w:rsid w:val="10AE33DE"/>
    <w:rsid w:val="10DF7836"/>
    <w:rsid w:val="113118BF"/>
    <w:rsid w:val="11407D54"/>
    <w:rsid w:val="116A6B7F"/>
    <w:rsid w:val="118714DF"/>
    <w:rsid w:val="11A46535"/>
    <w:rsid w:val="11E42DD6"/>
    <w:rsid w:val="127A5093"/>
    <w:rsid w:val="12C624DB"/>
    <w:rsid w:val="130C4392"/>
    <w:rsid w:val="13525B1D"/>
    <w:rsid w:val="1372626E"/>
    <w:rsid w:val="13B011C1"/>
    <w:rsid w:val="13DD5D2E"/>
    <w:rsid w:val="13ED039B"/>
    <w:rsid w:val="14C71A2E"/>
    <w:rsid w:val="14DC7D7E"/>
    <w:rsid w:val="150D43F1"/>
    <w:rsid w:val="15321A33"/>
    <w:rsid w:val="15451DDD"/>
    <w:rsid w:val="1585667E"/>
    <w:rsid w:val="159863B1"/>
    <w:rsid w:val="16287735"/>
    <w:rsid w:val="16784CDF"/>
    <w:rsid w:val="16881F81"/>
    <w:rsid w:val="170D06D9"/>
    <w:rsid w:val="1711641B"/>
    <w:rsid w:val="175F7544"/>
    <w:rsid w:val="17E00954"/>
    <w:rsid w:val="180A2E6A"/>
    <w:rsid w:val="183B7D55"/>
    <w:rsid w:val="18825DD6"/>
    <w:rsid w:val="18CF6494"/>
    <w:rsid w:val="18F953B8"/>
    <w:rsid w:val="19094E23"/>
    <w:rsid w:val="1934019F"/>
    <w:rsid w:val="193A152D"/>
    <w:rsid w:val="1981715C"/>
    <w:rsid w:val="198A6011"/>
    <w:rsid w:val="19BA5FC0"/>
    <w:rsid w:val="19C65F42"/>
    <w:rsid w:val="19ED43C7"/>
    <w:rsid w:val="1A2C356C"/>
    <w:rsid w:val="1B1C538E"/>
    <w:rsid w:val="1B4346C9"/>
    <w:rsid w:val="1B99078D"/>
    <w:rsid w:val="1BB47375"/>
    <w:rsid w:val="1C1861C9"/>
    <w:rsid w:val="1C3D55BC"/>
    <w:rsid w:val="1C7134B8"/>
    <w:rsid w:val="1C76287C"/>
    <w:rsid w:val="1C8B2423"/>
    <w:rsid w:val="1CCD4B61"/>
    <w:rsid w:val="1D4F1E2F"/>
    <w:rsid w:val="1D807B46"/>
    <w:rsid w:val="1D9220A3"/>
    <w:rsid w:val="1D9D71B6"/>
    <w:rsid w:val="1DDD694B"/>
    <w:rsid w:val="1E2E3EF1"/>
    <w:rsid w:val="1E380731"/>
    <w:rsid w:val="1E51389B"/>
    <w:rsid w:val="1E716868"/>
    <w:rsid w:val="1E9B1C7D"/>
    <w:rsid w:val="1EAC6AFA"/>
    <w:rsid w:val="1EE870FD"/>
    <w:rsid w:val="1F521A61"/>
    <w:rsid w:val="1F7E2174"/>
    <w:rsid w:val="1FAA740D"/>
    <w:rsid w:val="1FEB79A2"/>
    <w:rsid w:val="20150C7D"/>
    <w:rsid w:val="20601879"/>
    <w:rsid w:val="207B6358"/>
    <w:rsid w:val="20943C19"/>
    <w:rsid w:val="20A0611A"/>
    <w:rsid w:val="21042B4C"/>
    <w:rsid w:val="21C13AD1"/>
    <w:rsid w:val="21FE759C"/>
    <w:rsid w:val="22431452"/>
    <w:rsid w:val="22A30143"/>
    <w:rsid w:val="23403BE4"/>
    <w:rsid w:val="23A822E2"/>
    <w:rsid w:val="23F32A04"/>
    <w:rsid w:val="240B5FA0"/>
    <w:rsid w:val="2419493C"/>
    <w:rsid w:val="24417C14"/>
    <w:rsid w:val="24D12D46"/>
    <w:rsid w:val="24DE1906"/>
    <w:rsid w:val="2555184F"/>
    <w:rsid w:val="25DB637E"/>
    <w:rsid w:val="25E46AA9"/>
    <w:rsid w:val="263316E0"/>
    <w:rsid w:val="26864004"/>
    <w:rsid w:val="268A2647"/>
    <w:rsid w:val="26AA1AA0"/>
    <w:rsid w:val="26C27113"/>
    <w:rsid w:val="26C8461C"/>
    <w:rsid w:val="26CC19EC"/>
    <w:rsid w:val="26E256DE"/>
    <w:rsid w:val="26E45641"/>
    <w:rsid w:val="273D46C2"/>
    <w:rsid w:val="27562F2C"/>
    <w:rsid w:val="276F5D5F"/>
    <w:rsid w:val="27982240"/>
    <w:rsid w:val="279D7B8A"/>
    <w:rsid w:val="27A720F5"/>
    <w:rsid w:val="27B65DA8"/>
    <w:rsid w:val="2818512F"/>
    <w:rsid w:val="287C56BE"/>
    <w:rsid w:val="289522DC"/>
    <w:rsid w:val="28A36AFF"/>
    <w:rsid w:val="28BE27A6"/>
    <w:rsid w:val="28D82814"/>
    <w:rsid w:val="28FC235B"/>
    <w:rsid w:val="29345F99"/>
    <w:rsid w:val="295E3016"/>
    <w:rsid w:val="297D752F"/>
    <w:rsid w:val="29B017CF"/>
    <w:rsid w:val="29B65845"/>
    <w:rsid w:val="2A395A41"/>
    <w:rsid w:val="2A3F4BF5"/>
    <w:rsid w:val="2AAE58D7"/>
    <w:rsid w:val="2B876854"/>
    <w:rsid w:val="2BA66AA7"/>
    <w:rsid w:val="2BBA6BD4"/>
    <w:rsid w:val="2C2422F5"/>
    <w:rsid w:val="2C703684"/>
    <w:rsid w:val="2C862667"/>
    <w:rsid w:val="2CC17B44"/>
    <w:rsid w:val="2D0A14EA"/>
    <w:rsid w:val="2D0F6B01"/>
    <w:rsid w:val="2D173C07"/>
    <w:rsid w:val="2D392502"/>
    <w:rsid w:val="2D4F03B2"/>
    <w:rsid w:val="2D915768"/>
    <w:rsid w:val="2DA11C53"/>
    <w:rsid w:val="2DE97352"/>
    <w:rsid w:val="2DEE021C"/>
    <w:rsid w:val="2DFE0923"/>
    <w:rsid w:val="2E276A03"/>
    <w:rsid w:val="2E3A634D"/>
    <w:rsid w:val="2E427FFA"/>
    <w:rsid w:val="2E61338C"/>
    <w:rsid w:val="2F4B1946"/>
    <w:rsid w:val="2F511038"/>
    <w:rsid w:val="2F6649D2"/>
    <w:rsid w:val="2F9F4A06"/>
    <w:rsid w:val="2FA555EB"/>
    <w:rsid w:val="2FA71273"/>
    <w:rsid w:val="2FAF06BB"/>
    <w:rsid w:val="2FCC21FD"/>
    <w:rsid w:val="30086CAC"/>
    <w:rsid w:val="30475715"/>
    <w:rsid w:val="306647F7"/>
    <w:rsid w:val="30A52CAE"/>
    <w:rsid w:val="30BF545A"/>
    <w:rsid w:val="30DB6CFA"/>
    <w:rsid w:val="30E20088"/>
    <w:rsid w:val="30F71D86"/>
    <w:rsid w:val="31293F09"/>
    <w:rsid w:val="3164541C"/>
    <w:rsid w:val="31CB6D6E"/>
    <w:rsid w:val="32230959"/>
    <w:rsid w:val="32326DEE"/>
    <w:rsid w:val="32843AED"/>
    <w:rsid w:val="328C0BF4"/>
    <w:rsid w:val="32AA2E28"/>
    <w:rsid w:val="32FF3174"/>
    <w:rsid w:val="3304474F"/>
    <w:rsid w:val="331C6AE0"/>
    <w:rsid w:val="33DC1707"/>
    <w:rsid w:val="33E136A3"/>
    <w:rsid w:val="34034EE6"/>
    <w:rsid w:val="34681B9C"/>
    <w:rsid w:val="347831DE"/>
    <w:rsid w:val="347A52C4"/>
    <w:rsid w:val="34D86DDD"/>
    <w:rsid w:val="34F52A80"/>
    <w:rsid w:val="350E3FC1"/>
    <w:rsid w:val="35312FF1"/>
    <w:rsid w:val="35A457E0"/>
    <w:rsid w:val="360A4309"/>
    <w:rsid w:val="36D6068F"/>
    <w:rsid w:val="37081A16"/>
    <w:rsid w:val="3731289B"/>
    <w:rsid w:val="376B527C"/>
    <w:rsid w:val="37704640"/>
    <w:rsid w:val="378B3228"/>
    <w:rsid w:val="37E66CE8"/>
    <w:rsid w:val="38044D88"/>
    <w:rsid w:val="381F1BC2"/>
    <w:rsid w:val="38275F59"/>
    <w:rsid w:val="38DD7AB3"/>
    <w:rsid w:val="3914724D"/>
    <w:rsid w:val="393C0D5F"/>
    <w:rsid w:val="39423DBA"/>
    <w:rsid w:val="3962445C"/>
    <w:rsid w:val="39A46823"/>
    <w:rsid w:val="3A2F2590"/>
    <w:rsid w:val="3A3500A9"/>
    <w:rsid w:val="3A4122C4"/>
    <w:rsid w:val="3ADB5B41"/>
    <w:rsid w:val="3B021A53"/>
    <w:rsid w:val="3B304812"/>
    <w:rsid w:val="3B642DE4"/>
    <w:rsid w:val="3B9878E7"/>
    <w:rsid w:val="3BB70A8F"/>
    <w:rsid w:val="3BE03C86"/>
    <w:rsid w:val="3BE9676F"/>
    <w:rsid w:val="3C29300F"/>
    <w:rsid w:val="3C2A41BC"/>
    <w:rsid w:val="3C85293C"/>
    <w:rsid w:val="3CC72DC1"/>
    <w:rsid w:val="3D347EBE"/>
    <w:rsid w:val="3D3C5667"/>
    <w:rsid w:val="3D516798"/>
    <w:rsid w:val="3D57464A"/>
    <w:rsid w:val="3D9D1F07"/>
    <w:rsid w:val="3E676755"/>
    <w:rsid w:val="3EE80F60"/>
    <w:rsid w:val="3F450160"/>
    <w:rsid w:val="40291830"/>
    <w:rsid w:val="40412A32"/>
    <w:rsid w:val="40442898"/>
    <w:rsid w:val="40764075"/>
    <w:rsid w:val="40890521"/>
    <w:rsid w:val="40A84E4B"/>
    <w:rsid w:val="40ED6D01"/>
    <w:rsid w:val="410B53A2"/>
    <w:rsid w:val="410D345B"/>
    <w:rsid w:val="41557F55"/>
    <w:rsid w:val="41D43A1D"/>
    <w:rsid w:val="41F30347"/>
    <w:rsid w:val="41F63994"/>
    <w:rsid w:val="424B36B4"/>
    <w:rsid w:val="427E6886"/>
    <w:rsid w:val="42B21FB1"/>
    <w:rsid w:val="42CD6DEA"/>
    <w:rsid w:val="42FC76D0"/>
    <w:rsid w:val="432B321D"/>
    <w:rsid w:val="43754D8C"/>
    <w:rsid w:val="43BD12DC"/>
    <w:rsid w:val="43CF074C"/>
    <w:rsid w:val="44136B6E"/>
    <w:rsid w:val="44CE5A6E"/>
    <w:rsid w:val="44F00B6E"/>
    <w:rsid w:val="453749EF"/>
    <w:rsid w:val="45375398"/>
    <w:rsid w:val="4541761C"/>
    <w:rsid w:val="455F7AA2"/>
    <w:rsid w:val="45667082"/>
    <w:rsid w:val="45815C6A"/>
    <w:rsid w:val="45B44292"/>
    <w:rsid w:val="45FE550D"/>
    <w:rsid w:val="461E47A9"/>
    <w:rsid w:val="46250CEB"/>
    <w:rsid w:val="46960F9A"/>
    <w:rsid w:val="46A1315A"/>
    <w:rsid w:val="46C36B78"/>
    <w:rsid w:val="47174AD8"/>
    <w:rsid w:val="47523ABF"/>
    <w:rsid w:val="476F66C2"/>
    <w:rsid w:val="477A6E15"/>
    <w:rsid w:val="477C109A"/>
    <w:rsid w:val="47A143A2"/>
    <w:rsid w:val="47F619E6"/>
    <w:rsid w:val="483B2A48"/>
    <w:rsid w:val="484B7215"/>
    <w:rsid w:val="48847F4B"/>
    <w:rsid w:val="488F68F0"/>
    <w:rsid w:val="48EC789E"/>
    <w:rsid w:val="48FA1FBB"/>
    <w:rsid w:val="49C01457"/>
    <w:rsid w:val="4A121587"/>
    <w:rsid w:val="4A286FFC"/>
    <w:rsid w:val="4A2F038B"/>
    <w:rsid w:val="4A6307EA"/>
    <w:rsid w:val="4A8775A0"/>
    <w:rsid w:val="4A8C631C"/>
    <w:rsid w:val="4AD66A58"/>
    <w:rsid w:val="4AEA6060"/>
    <w:rsid w:val="4B353046"/>
    <w:rsid w:val="4B4614E8"/>
    <w:rsid w:val="4B50680B"/>
    <w:rsid w:val="4BC3299F"/>
    <w:rsid w:val="4BF67322"/>
    <w:rsid w:val="4C1D4605"/>
    <w:rsid w:val="4C3954F1"/>
    <w:rsid w:val="4C5D5F15"/>
    <w:rsid w:val="4C6D7A3A"/>
    <w:rsid w:val="4C9170DB"/>
    <w:rsid w:val="4CB80AD8"/>
    <w:rsid w:val="4D2717ED"/>
    <w:rsid w:val="4D5B106D"/>
    <w:rsid w:val="4D6420F9"/>
    <w:rsid w:val="4DD03C33"/>
    <w:rsid w:val="4DF75DAA"/>
    <w:rsid w:val="4E187583"/>
    <w:rsid w:val="4E3B0BC6"/>
    <w:rsid w:val="4E4011BC"/>
    <w:rsid w:val="4EA4073F"/>
    <w:rsid w:val="4ED22BA5"/>
    <w:rsid w:val="4EDD2E38"/>
    <w:rsid w:val="4F471CD3"/>
    <w:rsid w:val="4F7242E4"/>
    <w:rsid w:val="4FB07B78"/>
    <w:rsid w:val="4FC11A85"/>
    <w:rsid w:val="4FDA48F5"/>
    <w:rsid w:val="50075C4C"/>
    <w:rsid w:val="5023629C"/>
    <w:rsid w:val="50715259"/>
    <w:rsid w:val="50D47596"/>
    <w:rsid w:val="50D910F2"/>
    <w:rsid w:val="51984A67"/>
    <w:rsid w:val="51A96C75"/>
    <w:rsid w:val="51B050F8"/>
    <w:rsid w:val="525766D1"/>
    <w:rsid w:val="525C548E"/>
    <w:rsid w:val="526112FD"/>
    <w:rsid w:val="528648C0"/>
    <w:rsid w:val="52BE04FE"/>
    <w:rsid w:val="52CB684F"/>
    <w:rsid w:val="530A5D6A"/>
    <w:rsid w:val="5371731E"/>
    <w:rsid w:val="53823C12"/>
    <w:rsid w:val="53933738"/>
    <w:rsid w:val="53DE3680"/>
    <w:rsid w:val="53EA0E7E"/>
    <w:rsid w:val="53F57F4F"/>
    <w:rsid w:val="541A79B6"/>
    <w:rsid w:val="541F267B"/>
    <w:rsid w:val="54216F96"/>
    <w:rsid w:val="545D1960"/>
    <w:rsid w:val="54684BC5"/>
    <w:rsid w:val="5471136C"/>
    <w:rsid w:val="54F93A6F"/>
    <w:rsid w:val="556D1D67"/>
    <w:rsid w:val="55F259EB"/>
    <w:rsid w:val="5627460C"/>
    <w:rsid w:val="56464A92"/>
    <w:rsid w:val="565C42B5"/>
    <w:rsid w:val="56BA65A5"/>
    <w:rsid w:val="56BE0ACC"/>
    <w:rsid w:val="56DE116E"/>
    <w:rsid w:val="574014E1"/>
    <w:rsid w:val="578962FF"/>
    <w:rsid w:val="57FB7AFE"/>
    <w:rsid w:val="582A3F3F"/>
    <w:rsid w:val="588C7E23"/>
    <w:rsid w:val="58A66F7F"/>
    <w:rsid w:val="58AE6115"/>
    <w:rsid w:val="58B71C77"/>
    <w:rsid w:val="591C5F7E"/>
    <w:rsid w:val="596A5C75"/>
    <w:rsid w:val="59861649"/>
    <w:rsid w:val="59B9557B"/>
    <w:rsid w:val="5A710301"/>
    <w:rsid w:val="5A92474A"/>
    <w:rsid w:val="5ADF3486"/>
    <w:rsid w:val="5BAD110F"/>
    <w:rsid w:val="5BDB5C7C"/>
    <w:rsid w:val="5BF3746A"/>
    <w:rsid w:val="5C381321"/>
    <w:rsid w:val="5C62014C"/>
    <w:rsid w:val="5C8A6854"/>
    <w:rsid w:val="5C90552B"/>
    <w:rsid w:val="5C950521"/>
    <w:rsid w:val="5CA07520"/>
    <w:rsid w:val="5CD95DDA"/>
    <w:rsid w:val="5D30733F"/>
    <w:rsid w:val="5D8D11F8"/>
    <w:rsid w:val="5DED04A5"/>
    <w:rsid w:val="5DF94AE0"/>
    <w:rsid w:val="5E0462CD"/>
    <w:rsid w:val="5E1804D5"/>
    <w:rsid w:val="5E7D150A"/>
    <w:rsid w:val="5EBB3B43"/>
    <w:rsid w:val="5F047298"/>
    <w:rsid w:val="5F4E2C09"/>
    <w:rsid w:val="5F993E84"/>
    <w:rsid w:val="5FC26020"/>
    <w:rsid w:val="5FE23C7A"/>
    <w:rsid w:val="6008725C"/>
    <w:rsid w:val="60391B3E"/>
    <w:rsid w:val="60A40EB9"/>
    <w:rsid w:val="60B46A9C"/>
    <w:rsid w:val="61B80897"/>
    <w:rsid w:val="61C94F22"/>
    <w:rsid w:val="61CB0541"/>
    <w:rsid w:val="61EA40A5"/>
    <w:rsid w:val="620D6DAC"/>
    <w:rsid w:val="62326812"/>
    <w:rsid w:val="623C72B7"/>
    <w:rsid w:val="62402CDD"/>
    <w:rsid w:val="62816E52"/>
    <w:rsid w:val="62CC58A4"/>
    <w:rsid w:val="6337144B"/>
    <w:rsid w:val="635B76A3"/>
    <w:rsid w:val="636E387A"/>
    <w:rsid w:val="63732C3E"/>
    <w:rsid w:val="638210D3"/>
    <w:rsid w:val="63A15AED"/>
    <w:rsid w:val="641E0DFC"/>
    <w:rsid w:val="64AC465A"/>
    <w:rsid w:val="64DD4813"/>
    <w:rsid w:val="64E060B2"/>
    <w:rsid w:val="65077AE2"/>
    <w:rsid w:val="651370D8"/>
    <w:rsid w:val="652C5AFB"/>
    <w:rsid w:val="652E102B"/>
    <w:rsid w:val="654B64F1"/>
    <w:rsid w:val="65711400"/>
    <w:rsid w:val="6596347F"/>
    <w:rsid w:val="65B41774"/>
    <w:rsid w:val="65E676F8"/>
    <w:rsid w:val="662326FA"/>
    <w:rsid w:val="66320B8F"/>
    <w:rsid w:val="664663E8"/>
    <w:rsid w:val="664F1741"/>
    <w:rsid w:val="667C2102"/>
    <w:rsid w:val="669929BC"/>
    <w:rsid w:val="66A15D14"/>
    <w:rsid w:val="66D91016"/>
    <w:rsid w:val="66FA76D5"/>
    <w:rsid w:val="676D4DFE"/>
    <w:rsid w:val="677D0530"/>
    <w:rsid w:val="678C30B5"/>
    <w:rsid w:val="67EC2B21"/>
    <w:rsid w:val="67FB4A72"/>
    <w:rsid w:val="680447AD"/>
    <w:rsid w:val="681F15E7"/>
    <w:rsid w:val="6841330B"/>
    <w:rsid w:val="68437083"/>
    <w:rsid w:val="69AE0AD0"/>
    <w:rsid w:val="69DA7573"/>
    <w:rsid w:val="6A0C7949"/>
    <w:rsid w:val="6AAE60B2"/>
    <w:rsid w:val="6AB55399"/>
    <w:rsid w:val="6AB65670"/>
    <w:rsid w:val="6AF44665"/>
    <w:rsid w:val="6AFA59F3"/>
    <w:rsid w:val="6B6271EC"/>
    <w:rsid w:val="6B683A38"/>
    <w:rsid w:val="6BA951C5"/>
    <w:rsid w:val="6BE7241B"/>
    <w:rsid w:val="6C7216FC"/>
    <w:rsid w:val="6C8934D3"/>
    <w:rsid w:val="6CCD33BF"/>
    <w:rsid w:val="6CE748DC"/>
    <w:rsid w:val="6D2531FB"/>
    <w:rsid w:val="6D282CEC"/>
    <w:rsid w:val="6D3451EC"/>
    <w:rsid w:val="6D543AE1"/>
    <w:rsid w:val="6D5C4F3B"/>
    <w:rsid w:val="6D617F82"/>
    <w:rsid w:val="6D6F4477"/>
    <w:rsid w:val="6D7E290C"/>
    <w:rsid w:val="6DB413BA"/>
    <w:rsid w:val="6DCA78FF"/>
    <w:rsid w:val="6DE44E65"/>
    <w:rsid w:val="6E08105E"/>
    <w:rsid w:val="6E192634"/>
    <w:rsid w:val="6E300BAA"/>
    <w:rsid w:val="6E35746E"/>
    <w:rsid w:val="6E423939"/>
    <w:rsid w:val="6E957F0D"/>
    <w:rsid w:val="6EA3225C"/>
    <w:rsid w:val="6EC569E3"/>
    <w:rsid w:val="6F1A6664"/>
    <w:rsid w:val="6F3670AA"/>
    <w:rsid w:val="6F6E74EB"/>
    <w:rsid w:val="6F8821E3"/>
    <w:rsid w:val="6FEA4F48"/>
    <w:rsid w:val="703E6382"/>
    <w:rsid w:val="708F6107"/>
    <w:rsid w:val="70E203EB"/>
    <w:rsid w:val="7100119E"/>
    <w:rsid w:val="71267542"/>
    <w:rsid w:val="7176600B"/>
    <w:rsid w:val="71813AE6"/>
    <w:rsid w:val="7238577F"/>
    <w:rsid w:val="724A7260"/>
    <w:rsid w:val="72541E8D"/>
    <w:rsid w:val="72551311"/>
    <w:rsid w:val="728B1D53"/>
    <w:rsid w:val="729329B5"/>
    <w:rsid w:val="72955811"/>
    <w:rsid w:val="72975A47"/>
    <w:rsid w:val="72C754B5"/>
    <w:rsid w:val="736E1351"/>
    <w:rsid w:val="739C3AEB"/>
    <w:rsid w:val="73BE1CB4"/>
    <w:rsid w:val="73D736ED"/>
    <w:rsid w:val="7434641A"/>
    <w:rsid w:val="749B2582"/>
    <w:rsid w:val="74A215D5"/>
    <w:rsid w:val="74C4154C"/>
    <w:rsid w:val="74E403D4"/>
    <w:rsid w:val="754601B3"/>
    <w:rsid w:val="757765BE"/>
    <w:rsid w:val="758C7D84"/>
    <w:rsid w:val="759D02D6"/>
    <w:rsid w:val="75BC0475"/>
    <w:rsid w:val="75C17839"/>
    <w:rsid w:val="75EF4CA5"/>
    <w:rsid w:val="760522CC"/>
    <w:rsid w:val="761C5CA8"/>
    <w:rsid w:val="765B026D"/>
    <w:rsid w:val="76E00193"/>
    <w:rsid w:val="76E23F0B"/>
    <w:rsid w:val="7706409E"/>
    <w:rsid w:val="77BA6C36"/>
    <w:rsid w:val="78650950"/>
    <w:rsid w:val="789456D9"/>
    <w:rsid w:val="78A23292"/>
    <w:rsid w:val="78A27DF6"/>
    <w:rsid w:val="78B673FD"/>
    <w:rsid w:val="79093849"/>
    <w:rsid w:val="792F71B0"/>
    <w:rsid w:val="79AC25AE"/>
    <w:rsid w:val="79B31B8F"/>
    <w:rsid w:val="79DF2794"/>
    <w:rsid w:val="7A5769BE"/>
    <w:rsid w:val="7A9D618C"/>
    <w:rsid w:val="7AA9783C"/>
    <w:rsid w:val="7AE55D78"/>
    <w:rsid w:val="7B8055A6"/>
    <w:rsid w:val="7BA67BFD"/>
    <w:rsid w:val="7BD007D6"/>
    <w:rsid w:val="7BFC4F61"/>
    <w:rsid w:val="7C5D7262"/>
    <w:rsid w:val="7C993E71"/>
    <w:rsid w:val="7CB9570E"/>
    <w:rsid w:val="7D02607A"/>
    <w:rsid w:val="7D5F6DCD"/>
    <w:rsid w:val="7D825C52"/>
    <w:rsid w:val="7D9817C8"/>
    <w:rsid w:val="7D9A3773"/>
    <w:rsid w:val="7DA24EC4"/>
    <w:rsid w:val="7DF10ED8"/>
    <w:rsid w:val="7E026C41"/>
    <w:rsid w:val="7E3272EA"/>
    <w:rsid w:val="7E503E50"/>
    <w:rsid w:val="7E6E7932"/>
    <w:rsid w:val="7EB15E2C"/>
    <w:rsid w:val="7EBC7738"/>
    <w:rsid w:val="7F0C50E2"/>
    <w:rsid w:val="7F2350C1"/>
    <w:rsid w:val="7F6D0B47"/>
    <w:rsid w:val="7FEB2083"/>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
    <w:link w:val="46"/>
    <w:qFormat/>
    <w:uiPriority w:val="0"/>
    <w:pPr>
      <w:ind w:firstLine="720" w:firstLineChars="225"/>
    </w:pPr>
    <w:rPr>
      <w:rFonts w:ascii="仿宋_GB2312" w:eastAsia="仿宋_GB2312"/>
      <w:kern w:val="0"/>
      <w:sz w:val="32"/>
      <w:szCs w:val="24"/>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59"/>
    <w:qFormat/>
    <w:uiPriority w:val="0"/>
    <w:rPr>
      <w:rFonts w:ascii="宋体" w:hAnsi="Courier New"/>
      <w:kern w:val="0"/>
      <w:sz w:val="20"/>
      <w:szCs w:val="21"/>
    </w:rPr>
  </w:style>
  <w:style w:type="paragraph" w:styleId="18">
    <w:name w:val="Date"/>
    <w:basedOn w:val="1"/>
    <w:next w:val="1"/>
    <w:link w:val="60"/>
    <w:qFormat/>
    <w:uiPriority w:val="0"/>
    <w:pPr>
      <w:ind w:left="100" w:leftChars="2500"/>
    </w:pPr>
    <w:rPr>
      <w:kern w:val="0"/>
      <w:sz w:val="20"/>
      <w:szCs w:val="24"/>
    </w:rPr>
  </w:style>
  <w:style w:type="paragraph" w:styleId="19">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0">
    <w:name w:val="Balloon Text"/>
    <w:basedOn w:val="1"/>
    <w:link w:val="62"/>
    <w:semiHidden/>
    <w:qFormat/>
    <w:uiPriority w:val="0"/>
    <w:rPr>
      <w:kern w:val="0"/>
      <w:sz w:val="18"/>
      <w:szCs w:val="18"/>
    </w:rPr>
  </w:style>
  <w:style w:type="paragraph" w:styleId="21">
    <w:name w:val="footer"/>
    <w:basedOn w:val="1"/>
    <w:link w:val="63"/>
    <w:unhideWhenUsed/>
    <w:qFormat/>
    <w:uiPriority w:val="99"/>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next w:val="1"/>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7"/>
    <w:qFormat/>
    <w:uiPriority w:val="0"/>
    <w:rPr>
      <w:rFonts w:ascii="宋体" w:hAnsi="Courier New" w:eastAsia="宋体" w:cs="Times New Roman"/>
      <w:szCs w:val="21"/>
    </w:rPr>
  </w:style>
  <w:style w:type="character" w:customStyle="1" w:styleId="60">
    <w:name w:val="日期 字符"/>
    <w:link w:val="18"/>
    <w:qFormat/>
    <w:uiPriority w:val="0"/>
    <w:rPr>
      <w:rFonts w:ascii="Times New Roman" w:hAnsi="Times New Roman" w:eastAsia="宋体" w:cs="Times New Roman"/>
      <w:szCs w:val="24"/>
    </w:rPr>
  </w:style>
  <w:style w:type="character" w:customStyle="1" w:styleId="61">
    <w:name w:val="正文文本缩进 2 字符"/>
    <w:link w:val="19"/>
    <w:qFormat/>
    <w:uiPriority w:val="0"/>
    <w:rPr>
      <w:rFonts w:ascii="仿宋_GB2312" w:hAnsi="Times New Roman" w:eastAsia="仿宋_GB2312" w:cs="Times New Roman"/>
      <w:sz w:val="32"/>
      <w:szCs w:val="24"/>
    </w:rPr>
  </w:style>
  <w:style w:type="character" w:customStyle="1" w:styleId="62">
    <w:name w:val="批注框文本 字符"/>
    <w:link w:val="20"/>
    <w:semiHidden/>
    <w:qFormat/>
    <w:uiPriority w:val="0"/>
    <w:rPr>
      <w:rFonts w:ascii="Times New Roman" w:hAnsi="Times New Roman" w:eastAsia="宋体" w:cs="Times New Roman"/>
      <w:sz w:val="18"/>
      <w:szCs w:val="18"/>
    </w:rPr>
  </w:style>
  <w:style w:type="character" w:customStyle="1" w:styleId="63">
    <w:name w:val="页脚 字符1"/>
    <w:link w:val="21"/>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 w:type="paragraph" w:customStyle="1" w:styleId="167">
    <w:name w:val="null3"/>
    <w:hidden/>
    <w:qFormat/>
    <w:uiPriority w:val="0"/>
    <w:rPr>
      <w:rFonts w:hint="eastAsia" w:asciiTheme="minorHAnsi" w:hAnsiTheme="minorHAnsi" w:eastAsiaTheme="minorEastAsia" w:cstheme="minorBidi"/>
      <w:lang w:val="en-US" w:eastAsia="zh-Hans"/>
    </w:rPr>
  </w:style>
  <w:style w:type="character" w:customStyle="1" w:styleId="168">
    <w:name w:val="NormalCharacter"/>
    <w:qFormat/>
    <w:uiPriority w:val="0"/>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11732</Words>
  <Characters>12699</Characters>
  <Lines>31</Lines>
  <Paragraphs>36</Paragraphs>
  <TotalTime>21</TotalTime>
  <ScaleCrop>false</ScaleCrop>
  <LinksUpToDate>false</LinksUpToDate>
  <CharactersWithSpaces>13352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2025-12-18T00:37:00Z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5558CD74AEC04ADD860FA1715D135A0A_13</vt:lpwstr>
  </property>
  <property fmtid="{D5CDD505-2E9C-101B-9397-08002B2CF9AE}" pid="4" name="KSOTemplateDocerSaveRecord">
    <vt:lpwstr>eyJoZGlkIjoiNzVkOTMzYWVjZjI3Zjk2ODI2NDdmOGM0MzcwYjc1ZjkiLCJ1c2VySWQiOiIxNjQ5MzA0NjA3In0=</vt:lpwstr>
  </property>
</Properties>
</file>