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bookmarkStart w:id="42" w:name="_GoBack"/>
      <w:bookmarkEnd w:id="42"/>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15"/>
        <w:rPr>
          <w:color w:val="000000" w:themeColor="text1"/>
        </w:rPr>
      </w:pPr>
    </w:p>
    <w:p w14:paraId="6812EF6B">
      <w:pPr>
        <w:rPr>
          <w:color w:val="000000" w:themeColor="text1"/>
        </w:rPr>
      </w:pPr>
    </w:p>
    <w:p w14:paraId="4895CEDB">
      <w:pPr>
        <w:autoSpaceDE w:val="0"/>
        <w:autoSpaceDN w:val="0"/>
        <w:adjustRightInd w:val="0"/>
        <w:spacing w:line="360" w:lineRule="auto"/>
        <w:ind w:left="-2" w:right="105" w:rightChars="50"/>
        <w:jc w:val="center"/>
        <w:rPr>
          <w:rFonts w:hint="eastAsia" w:ascii="宋体" w:hAnsi="宋体"/>
          <w:b/>
          <w:color w:val="000000" w:themeColor="text1"/>
          <w:sz w:val="48"/>
          <w:szCs w:val="48"/>
          <w:lang w:val="en-US" w:eastAsia="zh-CN"/>
        </w:rPr>
      </w:pPr>
      <w:r>
        <w:rPr>
          <w:rFonts w:hint="eastAsia" w:ascii="宋体" w:hAnsi="宋体"/>
          <w:b/>
          <w:color w:val="000000" w:themeColor="text1"/>
          <w:sz w:val="48"/>
          <w:szCs w:val="48"/>
        </w:rPr>
        <w:t>扬州市第三人民医院</w:t>
      </w:r>
      <w:r>
        <w:rPr>
          <w:rFonts w:hint="eastAsia" w:ascii="宋体" w:hAnsi="宋体"/>
          <w:b/>
          <w:color w:val="000000" w:themeColor="text1"/>
          <w:sz w:val="48"/>
          <w:szCs w:val="48"/>
          <w:lang w:val="en-US" w:eastAsia="zh-CN"/>
        </w:rPr>
        <w:t>电子阴道镜</w:t>
      </w:r>
    </w:p>
    <w:p w14:paraId="34757AE8">
      <w:pPr>
        <w:autoSpaceDE w:val="0"/>
        <w:autoSpaceDN w:val="0"/>
        <w:adjustRightInd w:val="0"/>
        <w:spacing w:line="360" w:lineRule="auto"/>
        <w:ind w:left="-2" w:right="105" w:rightChars="50"/>
        <w:jc w:val="center"/>
        <w:rPr>
          <w:rFonts w:ascii="宋体" w:hAnsi="宋体"/>
          <w:b/>
          <w:color w:val="000000" w:themeColor="text1"/>
          <w:sz w:val="48"/>
          <w:szCs w:val="48"/>
        </w:rPr>
      </w:pPr>
      <w:r>
        <w:rPr>
          <w:rFonts w:hint="eastAsia" w:ascii="宋体" w:hAnsi="宋体"/>
          <w:b/>
          <w:color w:val="000000" w:themeColor="text1"/>
          <w:sz w:val="48"/>
          <w:szCs w:val="48"/>
        </w:rPr>
        <w:t>采购项目</w:t>
      </w:r>
    </w:p>
    <w:p w14:paraId="594FD561">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BFDF2D6">
      <w:pPr>
        <w:autoSpaceDE w:val="0"/>
        <w:autoSpaceDN w:val="0"/>
        <w:adjustRightInd w:val="0"/>
        <w:spacing w:line="360" w:lineRule="auto"/>
        <w:ind w:right="105" w:rightChars="50"/>
        <w:jc w:val="center"/>
        <w:rPr>
          <w:rFonts w:ascii="宋体" w:hAnsi="宋体"/>
          <w:b/>
          <w:color w:val="000000" w:themeColor="text1"/>
          <w:sz w:val="48"/>
          <w:szCs w:val="48"/>
        </w:rPr>
      </w:pPr>
    </w:p>
    <w:p w14:paraId="41129A73">
      <w:pPr>
        <w:autoSpaceDE w:val="0"/>
        <w:autoSpaceDN w:val="0"/>
        <w:adjustRightInd w:val="0"/>
        <w:spacing w:line="360" w:lineRule="auto"/>
        <w:ind w:right="105" w:rightChars="50"/>
        <w:jc w:val="center"/>
        <w:rPr>
          <w:rFonts w:ascii="宋体" w:hAnsi="宋体"/>
          <w:b/>
          <w:color w:val="000000" w:themeColor="text1"/>
          <w:sz w:val="48"/>
          <w:szCs w:val="48"/>
        </w:rPr>
      </w:pPr>
    </w:p>
    <w:p w14:paraId="4DA194A1">
      <w:pPr>
        <w:autoSpaceDE w:val="0"/>
        <w:autoSpaceDN w:val="0"/>
        <w:adjustRightInd w:val="0"/>
        <w:spacing w:line="360" w:lineRule="auto"/>
        <w:ind w:left="1908" w:leftChars="104" w:right="105" w:rightChars="50" w:hanging="1690" w:hangingChars="526"/>
        <w:rPr>
          <w:rFonts w:ascii="宋体" w:hAnsi="宋体"/>
          <w:b/>
          <w:color w:val="000000" w:themeColor="text1"/>
          <w:sz w:val="32"/>
          <w:szCs w:val="32"/>
        </w:rPr>
      </w:pPr>
      <w:r>
        <w:rPr>
          <w:rFonts w:hint="eastAsia" w:ascii="宋体" w:hAnsi="宋体"/>
          <w:b/>
          <w:color w:val="000000" w:themeColor="text1"/>
          <w:sz w:val="32"/>
          <w:szCs w:val="32"/>
        </w:rPr>
        <w:t>项目名称：扬州市第三人民医院</w:t>
      </w:r>
      <w:r>
        <w:rPr>
          <w:rFonts w:hint="eastAsia" w:ascii="宋体" w:hAnsi="宋体"/>
          <w:b/>
          <w:color w:val="000000" w:themeColor="text1"/>
          <w:sz w:val="32"/>
          <w:szCs w:val="32"/>
          <w:lang w:val="en-US" w:eastAsia="zh-CN"/>
        </w:rPr>
        <w:t>电子阴道镜</w:t>
      </w:r>
      <w:r>
        <w:rPr>
          <w:rFonts w:hint="eastAsia" w:ascii="宋体" w:hAnsi="宋体"/>
          <w:b/>
          <w:color w:val="000000" w:themeColor="text1"/>
          <w:sz w:val="32"/>
          <w:szCs w:val="32"/>
        </w:rPr>
        <w:t>采购项目</w:t>
      </w:r>
    </w:p>
    <w:p w14:paraId="4161A313">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lang w:val="en-US" w:eastAsia="zh-CN"/>
        </w:rPr>
      </w:pPr>
      <w:r>
        <w:rPr>
          <w:rFonts w:hint="eastAsia" w:ascii="宋体" w:hAnsi="宋体"/>
          <w:b/>
          <w:color w:val="000000" w:themeColor="text1"/>
          <w:sz w:val="32"/>
          <w:szCs w:val="32"/>
        </w:rPr>
        <w:t>项目编号：</w:t>
      </w:r>
      <w:r>
        <w:rPr>
          <w:rFonts w:ascii="宋体" w:hAnsi="宋体"/>
          <w:b/>
          <w:color w:val="000000" w:themeColor="text1"/>
          <w:sz w:val="32"/>
          <w:szCs w:val="32"/>
        </w:rPr>
        <w:t>YZSY-YLQXK-</w:t>
      </w:r>
      <w:r>
        <w:rPr>
          <w:rFonts w:hint="eastAsia" w:ascii="宋体" w:hAnsi="宋体"/>
          <w:b/>
          <w:color w:val="000000" w:themeColor="text1"/>
          <w:sz w:val="32"/>
          <w:szCs w:val="32"/>
        </w:rPr>
        <w:t>2025-</w:t>
      </w:r>
      <w:r>
        <w:rPr>
          <w:rFonts w:hint="eastAsia" w:ascii="宋体" w:hAnsi="宋体"/>
          <w:b/>
          <w:color w:val="000000" w:themeColor="text1"/>
          <w:sz w:val="32"/>
          <w:szCs w:val="32"/>
          <w:lang w:val="en-US" w:eastAsia="zh-CN"/>
        </w:rPr>
        <w:t>055</w:t>
      </w:r>
    </w:p>
    <w:p w14:paraId="1A33DD0F">
      <w:pPr>
        <w:topLinePunct/>
        <w:spacing w:line="360" w:lineRule="auto"/>
        <w:ind w:firstLine="617" w:firstLineChars="192"/>
        <w:rPr>
          <w:rFonts w:ascii="宋体" w:hAnsi="宋体"/>
          <w:b/>
          <w:color w:val="000000" w:themeColor="text1"/>
          <w:sz w:val="32"/>
          <w:szCs w:val="32"/>
        </w:rPr>
      </w:pPr>
    </w:p>
    <w:p w14:paraId="265A2814">
      <w:pPr>
        <w:topLinePunct/>
        <w:spacing w:line="360" w:lineRule="auto"/>
        <w:ind w:firstLine="617" w:firstLineChars="192"/>
        <w:rPr>
          <w:rFonts w:ascii="宋体" w:hAnsi="宋体"/>
          <w:b/>
          <w:color w:val="000000" w:themeColor="text1"/>
          <w:sz w:val="32"/>
          <w:szCs w:val="32"/>
        </w:rPr>
      </w:pPr>
    </w:p>
    <w:p w14:paraId="093399B6">
      <w:pPr>
        <w:topLinePunct/>
        <w:spacing w:line="360" w:lineRule="auto"/>
        <w:ind w:firstLine="617" w:firstLineChars="192"/>
        <w:rPr>
          <w:rFonts w:ascii="宋体" w:hAnsi="宋体"/>
          <w:b/>
          <w:color w:val="000000" w:themeColor="text1"/>
          <w:sz w:val="32"/>
          <w:szCs w:val="32"/>
        </w:rPr>
      </w:pPr>
    </w:p>
    <w:p w14:paraId="221AF25E">
      <w:pPr>
        <w:topLinePunct/>
        <w:spacing w:line="360" w:lineRule="auto"/>
        <w:ind w:firstLine="617" w:firstLineChars="192"/>
        <w:rPr>
          <w:rFonts w:ascii="宋体" w:hAnsi="宋体"/>
          <w:b/>
          <w:color w:val="000000" w:themeColor="text1"/>
          <w:sz w:val="32"/>
          <w:szCs w:val="32"/>
        </w:rPr>
      </w:pPr>
    </w:p>
    <w:p w14:paraId="08F73F13">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03FDD5E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期：2025年</w:t>
      </w:r>
      <w:r>
        <w:rPr>
          <w:rFonts w:hint="eastAsia" w:ascii="宋体" w:hAnsi="宋体"/>
          <w:b/>
          <w:color w:val="000000" w:themeColor="text1"/>
          <w:sz w:val="32"/>
          <w:szCs w:val="32"/>
          <w:lang w:val="en-US" w:eastAsia="zh-CN"/>
        </w:rPr>
        <w:t>11</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4</w:t>
      </w:r>
      <w:r>
        <w:rPr>
          <w:rFonts w:hint="eastAsia" w:ascii="宋体" w:hAnsi="宋体"/>
          <w:b/>
          <w:color w:val="000000" w:themeColor="text1"/>
          <w:sz w:val="32"/>
          <w:szCs w:val="32"/>
        </w:rPr>
        <w:t>日</w:t>
      </w: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15"/>
        <w:rPr>
          <w:color w:val="000000" w:themeColor="text1"/>
        </w:rPr>
      </w:pPr>
    </w:p>
    <w:p w14:paraId="270467EA">
      <w:pPr>
        <w:pStyle w:val="24"/>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4"/>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6"/>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6"/>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6"/>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6"/>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6"/>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6</w:t>
      </w:r>
      <w:r>
        <w:rPr>
          <w:color w:val="000000" w:themeColor="text1"/>
          <w:sz w:val="24"/>
          <w:szCs w:val="24"/>
        </w:rPr>
        <w:fldChar w:fldCharType="end"/>
      </w:r>
      <w:r>
        <w:rPr>
          <w:color w:val="000000" w:themeColor="text1"/>
          <w:sz w:val="24"/>
          <w:szCs w:val="24"/>
        </w:rPr>
        <w:fldChar w:fldCharType="end"/>
      </w:r>
    </w:p>
    <w:p w14:paraId="26BFD206">
      <w:pPr>
        <w:pStyle w:val="26"/>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6"/>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6"/>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4"/>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4"/>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12</w:t>
      </w:r>
      <w:r>
        <w:rPr>
          <w:color w:val="000000" w:themeColor="text1"/>
          <w:sz w:val="24"/>
          <w:szCs w:val="24"/>
        </w:rPr>
        <w:fldChar w:fldCharType="end"/>
      </w:r>
      <w:r>
        <w:rPr>
          <w:color w:val="000000" w:themeColor="text1"/>
          <w:sz w:val="24"/>
          <w:szCs w:val="24"/>
        </w:rPr>
        <w:fldChar w:fldCharType="end"/>
      </w:r>
    </w:p>
    <w:p w14:paraId="3165919C">
      <w:pPr>
        <w:pStyle w:val="24"/>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4456EA1A">
      <w:pPr>
        <w:pStyle w:val="24"/>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18</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6CF77D6E">
      <w:pPr>
        <w:spacing w:line="360" w:lineRule="auto"/>
        <w:jc w:val="center"/>
        <w:rPr>
          <w:rFonts w:ascii="宋体" w:hAnsi="宋体"/>
          <w:b/>
          <w:color w:val="000000" w:themeColor="text1"/>
          <w:sz w:val="36"/>
          <w:szCs w:val="36"/>
        </w:rPr>
        <w:sectPr>
          <w:headerReference r:id="rId3" w:type="default"/>
          <w:pgSz w:w="11906" w:h="16838"/>
          <w:pgMar w:top="1134" w:right="1418" w:bottom="1134" w:left="1418" w:header="567" w:footer="517" w:gutter="0"/>
          <w:pgNumType w:start="1"/>
          <w:cols w:space="720" w:num="1"/>
          <w:docGrid w:linePitch="312" w:charSpace="0"/>
        </w:sectPr>
      </w:pPr>
    </w:p>
    <w:p w14:paraId="1433DD38">
      <w:pPr>
        <w:pStyle w:val="2"/>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7F4341BB">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2"/>
      <w:bookmarkStart w:id="4" w:name="OLE_LINK1"/>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val="0"/>
          <w:color w:val="000000" w:themeColor="text1"/>
          <w:sz w:val="21"/>
          <w:szCs w:val="21"/>
          <w:shd w:val="clear" w:color="auto" w:fill="FFFFFF"/>
          <w:lang w:val="en-US" w:eastAsia="zh-CN"/>
        </w:rPr>
        <w:t>电子阴道镜</w:t>
      </w:r>
      <w:r>
        <w:rPr>
          <w:rFonts w:hint="eastAsia" w:ascii="宋体" w:hAnsi="宋体" w:eastAsia="宋体"/>
          <w:color w:val="000000" w:themeColor="text1"/>
          <w:sz w:val="21"/>
          <w:szCs w:val="21"/>
        </w:rPr>
        <w:t>进行公开招标，欢迎符合相关条件的供应商参与投标。</w:t>
      </w:r>
    </w:p>
    <w:p w14:paraId="4F2DB368">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58815393">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w:t>
      </w:r>
      <w:r>
        <w:rPr>
          <w:rFonts w:hint="eastAsia" w:ascii="宋体" w:hAnsi="宋体" w:eastAsia="宋体"/>
          <w:color w:val="000000" w:themeColor="text1"/>
          <w:sz w:val="21"/>
          <w:szCs w:val="21"/>
          <w:lang w:eastAsia="zh-CN"/>
        </w:rPr>
        <w:t>电子阴道镜</w:t>
      </w:r>
      <w:r>
        <w:rPr>
          <w:rFonts w:hint="eastAsia" w:ascii="宋体" w:hAnsi="宋体" w:eastAsia="宋体"/>
          <w:color w:val="000000" w:themeColor="text1"/>
          <w:sz w:val="21"/>
          <w:szCs w:val="21"/>
        </w:rPr>
        <w:t>采购项目</w:t>
      </w:r>
    </w:p>
    <w:p w14:paraId="128BD497">
      <w:pPr>
        <w:topLinePunct/>
        <w:spacing w:line="360" w:lineRule="auto"/>
        <w:ind w:firstLine="420" w:firstLineChars="200"/>
        <w:rPr>
          <w:rFonts w:hint="eastAsia" w:ascii="宋体" w:hAnsi="宋体" w:eastAsia="宋体"/>
          <w:color w:val="000000" w:themeColor="text1"/>
          <w:szCs w:val="21"/>
          <w:lang w:val="en-US" w:eastAsia="zh-CN"/>
        </w:rPr>
      </w:pPr>
      <w:r>
        <w:rPr>
          <w:rFonts w:hint="eastAsia" w:ascii="宋体" w:hAnsi="宋体"/>
          <w:color w:val="000000" w:themeColor="text1"/>
          <w:szCs w:val="21"/>
        </w:rPr>
        <w:t>2、项目编号：</w:t>
      </w:r>
      <w:r>
        <w:rPr>
          <w:rFonts w:hint="eastAsia" w:ascii="宋体" w:hAnsi="宋体"/>
          <w:color w:val="000000" w:themeColor="text1"/>
          <w:szCs w:val="21"/>
          <w:lang w:eastAsia="zh-CN"/>
        </w:rPr>
        <w:t>YZSY-YLQXK-2025-055</w:t>
      </w:r>
    </w:p>
    <w:p w14:paraId="7BD37B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42"/>
        <w:gridCol w:w="3346"/>
        <w:gridCol w:w="1235"/>
        <w:gridCol w:w="1501"/>
      </w:tblGrid>
      <w:tr w14:paraId="5A76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6B7B80EE">
            <w:pPr>
              <w:pStyle w:val="20"/>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bookmarkStart w:id="7" w:name="OLE_LINK5"/>
            <w:r>
              <w:rPr>
                <w:rFonts w:hint="eastAsia" w:ascii="宋体" w:hAnsi="宋体" w:eastAsia="宋体" w:cs="宋体"/>
                <w:color w:val="000000" w:themeColor="text1"/>
                <w:sz w:val="21"/>
                <w:szCs w:val="21"/>
              </w:rPr>
              <w:t>序号</w:t>
            </w:r>
          </w:p>
        </w:tc>
        <w:tc>
          <w:tcPr>
            <w:tcW w:w="1742" w:type="dxa"/>
            <w:shd w:val="clear" w:color="auto" w:fill="auto"/>
            <w:vAlign w:val="center"/>
          </w:tcPr>
          <w:p w14:paraId="3A05F3C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346" w:type="dxa"/>
            <w:shd w:val="clear" w:color="auto" w:fill="auto"/>
            <w:vAlign w:val="center"/>
          </w:tcPr>
          <w:p w14:paraId="08DC56D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235" w:type="dxa"/>
            <w:vAlign w:val="center"/>
          </w:tcPr>
          <w:p w14:paraId="4C4E03F4">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501" w:type="dxa"/>
            <w:vAlign w:val="center"/>
          </w:tcPr>
          <w:p w14:paraId="5F89E5D7">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7F6C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7E068702">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1742" w:type="dxa"/>
            <w:shd w:val="clear" w:color="auto" w:fill="auto"/>
            <w:vAlign w:val="center"/>
          </w:tcPr>
          <w:p w14:paraId="477CEE80">
            <w:pPr>
              <w:pStyle w:val="20"/>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妇科</w:t>
            </w:r>
          </w:p>
        </w:tc>
        <w:tc>
          <w:tcPr>
            <w:tcW w:w="3346" w:type="dxa"/>
            <w:shd w:val="clear" w:color="auto" w:fill="auto"/>
            <w:vAlign w:val="center"/>
          </w:tcPr>
          <w:p w14:paraId="68ABA2E7">
            <w:pPr>
              <w:widowControl/>
              <w:spacing w:line="2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olor w:val="000000" w:themeColor="text1"/>
                <w:sz w:val="21"/>
                <w:szCs w:val="21"/>
                <w:lang w:eastAsia="zh-CN"/>
              </w:rPr>
              <w:t>电子阴道镜</w:t>
            </w:r>
          </w:p>
        </w:tc>
        <w:tc>
          <w:tcPr>
            <w:tcW w:w="1235" w:type="dxa"/>
            <w:shd w:val="clear" w:color="auto" w:fill="auto"/>
            <w:vAlign w:val="center"/>
          </w:tcPr>
          <w:p w14:paraId="75C21EC9">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台</w:t>
            </w:r>
          </w:p>
        </w:tc>
        <w:tc>
          <w:tcPr>
            <w:tcW w:w="1501" w:type="dxa"/>
            <w:shd w:val="clear" w:color="auto" w:fill="auto"/>
            <w:vAlign w:val="center"/>
          </w:tcPr>
          <w:p w14:paraId="1543087B">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bookmarkEnd w:id="7"/>
    </w:tbl>
    <w:p w14:paraId="2AD0D295">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745F177">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设定最高限</w:t>
      </w:r>
      <w:r>
        <w:rPr>
          <w:rFonts w:hint="eastAsia" w:ascii="宋体" w:hAnsi="宋体" w:cs="宋体"/>
          <w:color w:val="000000" w:themeColor="text1"/>
          <w:szCs w:val="21"/>
          <w:highlight w:val="none"/>
        </w:rPr>
        <w:t>价：</w:t>
      </w:r>
      <w:r>
        <w:rPr>
          <w:rFonts w:hint="eastAsia"/>
          <w:color w:val="auto"/>
          <w:sz w:val="21"/>
          <w:szCs w:val="21"/>
          <w:highlight w:val="none"/>
          <w:lang w:val="en-US" w:eastAsia="zh-CN"/>
        </w:rPr>
        <w:t>15</w:t>
      </w:r>
      <w:r>
        <w:rPr>
          <w:rFonts w:hint="eastAsia" w:ascii="宋体" w:hAnsi="宋体" w:cs="宋体"/>
          <w:color w:val="000000" w:themeColor="text1"/>
          <w:sz w:val="21"/>
          <w:szCs w:val="21"/>
          <w:highlight w:val="none"/>
        </w:rPr>
        <w:t>万元</w:t>
      </w:r>
      <w:r>
        <w:rPr>
          <w:rFonts w:hint="eastAsia" w:ascii="宋体" w:hAnsi="宋体" w:cs="宋体"/>
          <w:color w:val="000000" w:themeColor="text1"/>
          <w:szCs w:val="21"/>
          <w:highlight w:val="none"/>
        </w:rPr>
        <w:t>（</w:t>
      </w:r>
      <w:r>
        <w:rPr>
          <w:rFonts w:hint="eastAsia" w:ascii="宋体" w:hAnsi="宋体"/>
          <w:color w:val="000000" w:themeColor="text1"/>
          <w:szCs w:val="21"/>
          <w:highlight w:val="none"/>
        </w:rPr>
        <w:t>报价超过最高限价的为</w:t>
      </w:r>
      <w:r>
        <w:rPr>
          <w:rFonts w:hint="eastAsia" w:ascii="宋体" w:hAnsi="宋体"/>
          <w:color w:val="000000" w:themeColor="text1"/>
          <w:szCs w:val="21"/>
        </w:rPr>
        <w:t>无效报价，按照无效响应处理）。</w:t>
      </w:r>
    </w:p>
    <w:p w14:paraId="1388E53A">
      <w:pPr>
        <w:spacing w:line="360" w:lineRule="auto"/>
        <w:ind w:firstLine="420"/>
        <w:rPr>
          <w:rFonts w:hint="eastAsia" w:ascii="宋体" w:hAnsi="宋体" w:cs="宋体"/>
          <w:color w:val="000000" w:themeColor="text1"/>
          <w:szCs w:val="21"/>
        </w:rPr>
      </w:pPr>
      <w:r>
        <w:rPr>
          <w:rFonts w:hint="eastAsia" w:ascii="宋体" w:hAnsi="宋体" w:cs="宋体"/>
          <w:color w:val="000000" w:themeColor="text1"/>
          <w:szCs w:val="21"/>
        </w:rPr>
        <w:t>6、采购需求：见招标文件第四章。</w:t>
      </w:r>
    </w:p>
    <w:p w14:paraId="20C6C0C5">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3A524B8D">
      <w:pPr>
        <w:spacing w:line="360" w:lineRule="auto"/>
        <w:ind w:firstLine="420" w:firstLineChars="200"/>
        <w:rPr>
          <w:rFonts w:ascii="宋体" w:hAnsi="宋体"/>
          <w:color w:val="000000" w:themeColor="text1"/>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8"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8"/>
    </w:p>
    <w:p w14:paraId="7AAA41B3">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6CEF4A6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1、报名时间：2025</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4</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11</w:t>
      </w:r>
      <w:r>
        <w:rPr>
          <w:rFonts w:hint="eastAsia" w:ascii="宋体" w:hAnsi="宋体"/>
          <w:color w:val="000000" w:themeColor="text1"/>
          <w:szCs w:val="21"/>
          <w:highlight w:val="none"/>
        </w:rPr>
        <w:t>日15时止</w:t>
      </w:r>
      <w:r>
        <w:rPr>
          <w:rFonts w:hint="eastAsia" w:ascii="宋体" w:hAnsi="宋体"/>
          <w:color w:val="C00000"/>
          <w:szCs w:val="21"/>
        </w:rPr>
        <w:t>，</w:t>
      </w:r>
      <w:r>
        <w:rPr>
          <w:rFonts w:hint="eastAsia" w:ascii="宋体" w:hAnsi="宋体"/>
          <w:color w:val="000000" w:themeColor="text1"/>
          <w:szCs w:val="21"/>
        </w:rPr>
        <w:t>每天8:15-11:45，14:00-17:00（节假日除外）。</w:t>
      </w:r>
    </w:p>
    <w:p w14:paraId="2E565F4A">
      <w:pPr>
        <w:spacing w:line="360" w:lineRule="auto"/>
        <w:ind w:firstLine="420" w:firstLineChars="200"/>
        <w:rPr>
          <w:rFonts w:ascii="宋体" w:hAnsi="宋体"/>
          <w:color w:val="000000" w:themeColor="text1"/>
          <w:szCs w:val="21"/>
        </w:rPr>
      </w:pPr>
      <w:r>
        <w:rPr>
          <w:rFonts w:hint="eastAsia" w:ascii="宋体" w:hAnsi="宋体" w:cs="宋体"/>
          <w:color w:val="000000" w:themeColor="text1"/>
          <w:kern w:val="0"/>
          <w:szCs w:val="21"/>
        </w:rPr>
        <w:t>2、报名方式：现场报名或网络报名，投标人还需要</w:t>
      </w:r>
      <w:r>
        <w:rPr>
          <w:rFonts w:hint="eastAsia" w:ascii="宋体" w:hAnsi="宋体"/>
          <w:color w:val="000000" w:themeColor="text1"/>
          <w:szCs w:val="21"/>
        </w:rPr>
        <w:t>将报名的项目名称、投标产品名称、品牌、型号、供应商公司名称、企业营业执照</w:t>
      </w:r>
      <w:r>
        <w:rPr>
          <w:rFonts w:hint="eastAsia" w:ascii="宋体" w:hAnsi="宋体" w:cs="仿宋"/>
          <w:color w:val="000000" w:themeColor="text1"/>
          <w:kern w:val="0"/>
          <w:szCs w:val="21"/>
        </w:rPr>
        <w:t>（传图片）</w:t>
      </w:r>
      <w:r>
        <w:rPr>
          <w:rFonts w:hint="eastAsia" w:ascii="宋体" w:hAnsi="宋体"/>
          <w:color w:val="000000" w:themeColor="text1"/>
          <w:szCs w:val="21"/>
        </w:rPr>
        <w:t>、联系人及电话等信息发送至邮箱：</w:t>
      </w:r>
      <w:r>
        <w:fldChar w:fldCharType="begin"/>
      </w:r>
      <w:r>
        <w:instrText xml:space="preserve"> HYPERLINK "mailto:yzsyylqxk@163.com" </w:instrText>
      </w:r>
      <w:r>
        <w:fldChar w:fldCharType="separate"/>
      </w:r>
      <w:r>
        <w:rPr>
          <w:rStyle w:val="39"/>
          <w:rFonts w:ascii="宋体" w:hAnsi="宋体"/>
          <w:color w:val="000000" w:themeColor="text1"/>
          <w:szCs w:val="21"/>
        </w:rPr>
        <w:t>yzsyylqxk@163.com</w:t>
      </w:r>
      <w:r>
        <w:rPr>
          <w:rStyle w:val="39"/>
          <w:rFonts w:ascii="宋体" w:hAnsi="宋体"/>
          <w:color w:val="000000" w:themeColor="text1"/>
          <w:szCs w:val="21"/>
        </w:rPr>
        <w:fldChar w:fldCharType="end"/>
      </w:r>
      <w:r>
        <w:rPr>
          <w:rFonts w:hint="eastAsia" w:ascii="宋体" w:hAnsi="宋体"/>
          <w:color w:val="000000" w:themeColor="text1"/>
          <w:szCs w:val="21"/>
        </w:rPr>
        <w:t>，标题注明报名的项目名称及本公司名称。</w:t>
      </w:r>
    </w:p>
    <w:p w14:paraId="3E241C03">
      <w:pPr>
        <w:spacing w:line="360" w:lineRule="auto"/>
        <w:ind w:firstLine="420" w:firstLineChars="200"/>
        <w:rPr>
          <w:rFonts w:ascii="宋体" w:hAnsi="宋体" w:cs="宋体"/>
          <w:color w:val="000000" w:themeColor="text1"/>
          <w:kern w:val="0"/>
          <w:szCs w:val="21"/>
        </w:rPr>
      </w:pPr>
      <w:r>
        <w:rPr>
          <w:rFonts w:hint="eastAsia" w:ascii="宋体" w:hAnsi="宋体" w:cs="仿宋"/>
          <w:color w:val="000000" w:themeColor="text1"/>
          <w:kern w:val="0"/>
          <w:szCs w:val="21"/>
        </w:rPr>
        <w:t>3、报名</w:t>
      </w:r>
      <w:r>
        <w:rPr>
          <w:rFonts w:ascii="宋体" w:hAnsi="宋体" w:cs="仿宋"/>
          <w:color w:val="000000" w:themeColor="text1"/>
          <w:kern w:val="0"/>
          <w:szCs w:val="21"/>
        </w:rPr>
        <w:t>地址：扬州市第三人民医院</w:t>
      </w:r>
      <w:r>
        <w:rPr>
          <w:rFonts w:hint="eastAsia" w:ascii="宋体" w:hAnsi="宋体" w:cs="仿宋"/>
          <w:color w:val="000000" w:themeColor="text1"/>
          <w:kern w:val="0"/>
          <w:szCs w:val="21"/>
        </w:rPr>
        <w:t>医疗器械科。</w:t>
      </w:r>
    </w:p>
    <w:p w14:paraId="219A9B52">
      <w:pPr>
        <w:spacing w:line="360" w:lineRule="auto"/>
        <w:ind w:firstLine="420" w:firstLineChars="200"/>
        <w:rPr>
          <w:rFonts w:ascii="宋体" w:hAnsi="宋体" w:cs="宋体"/>
          <w:color w:val="000000" w:themeColor="text1"/>
          <w:kern w:val="0"/>
          <w:szCs w:val="21"/>
        </w:rPr>
      </w:pPr>
      <w:r>
        <w:rPr>
          <w:rFonts w:ascii="宋体" w:hAnsi="宋体" w:cs="宋体"/>
          <w:color w:val="000000" w:themeColor="text1"/>
          <w:kern w:val="0"/>
          <w:szCs w:val="21"/>
        </w:rPr>
        <w:t>4</w:t>
      </w:r>
      <w:r>
        <w:rPr>
          <w:rFonts w:hint="eastAsia" w:ascii="宋体" w:hAnsi="宋体" w:cs="宋体"/>
          <w:color w:val="000000" w:themeColor="text1"/>
          <w:kern w:val="0"/>
          <w:szCs w:val="21"/>
        </w:rPr>
        <w:t>、招标文件获取方式：见附件，请自行免费下载。</w:t>
      </w:r>
    </w:p>
    <w:p w14:paraId="4F262BD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7CB139E2">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51F4BC47">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时间：2025年</w:t>
      </w:r>
      <w:r>
        <w:rPr>
          <w:rFonts w:hint="eastAsia" w:ascii="宋体" w:hAnsi="宋体" w:cs="仿宋"/>
          <w:color w:val="000000" w:themeColor="text1"/>
          <w:kern w:val="0"/>
          <w:szCs w:val="21"/>
          <w:highlight w:val="none"/>
          <w:lang w:val="en-US" w:eastAsia="zh-CN"/>
        </w:rPr>
        <w:t>11</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12</w:t>
      </w:r>
      <w:r>
        <w:rPr>
          <w:rFonts w:hint="eastAsia" w:ascii="宋体" w:hAnsi="宋体" w:cs="仿宋"/>
          <w:color w:val="000000" w:themeColor="text1"/>
          <w:kern w:val="0"/>
          <w:szCs w:val="21"/>
          <w:highlight w:val="none"/>
        </w:rPr>
        <w:t>日1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613EB26C">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3、响应文件接收及开标地点：</w:t>
      </w:r>
      <w:r>
        <w:rPr>
          <w:rFonts w:hint="eastAsia" w:cs="仿宋" w:asciiTheme="minorEastAsia" w:hAnsiTheme="minorEastAsia"/>
          <w:color w:val="000000"/>
          <w:kern w:val="0"/>
          <w:szCs w:val="21"/>
        </w:rPr>
        <w:t>扬州市邗江区杨庙镇苍颉路2号扬州市第三人民医院1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6F1600A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041B74F6">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联系人：</w:t>
      </w:r>
      <w:r>
        <w:rPr>
          <w:rFonts w:hint="eastAsia" w:ascii="宋体" w:hAnsi="宋体" w:cs="仿宋"/>
          <w:color w:val="000000" w:themeColor="text1"/>
          <w:kern w:val="0"/>
          <w:szCs w:val="21"/>
        </w:rPr>
        <w:t>叶老师</w:t>
      </w:r>
    </w:p>
    <w:p w14:paraId="0573D025">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联系电话：</w:t>
      </w:r>
      <w:r>
        <w:rPr>
          <w:rFonts w:hint="eastAsia" w:ascii="宋体" w:hAnsi="宋体" w:cs="仿宋"/>
          <w:color w:val="000000" w:themeColor="text1"/>
          <w:kern w:val="0"/>
          <w:szCs w:val="21"/>
        </w:rPr>
        <w:t>0514-87837927</w:t>
      </w:r>
    </w:p>
    <w:p w14:paraId="789F2331">
      <w:pPr>
        <w:spacing w:line="360" w:lineRule="auto"/>
        <w:ind w:firstLine="420" w:firstLineChars="200"/>
        <w:rPr>
          <w:rFonts w:ascii="宋体" w:hAnsi="宋体" w:cs="仿宋"/>
          <w:color w:val="000000" w:themeColor="text1"/>
          <w:kern w:val="0"/>
          <w:szCs w:val="21"/>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rPr>
        <w:t>医疗器械科</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2、以上公告内容如有变动，将在相关网络媒体上另行通知。</w:t>
      </w:r>
    </w:p>
    <w:p w14:paraId="3B037471">
      <w:pPr>
        <w:spacing w:line="360" w:lineRule="auto"/>
        <w:ind w:firstLine="420" w:firstLineChars="200"/>
        <w:rPr>
          <w:rFonts w:ascii="宋体" w:hAnsi="宋体" w:cs="仿宋"/>
          <w:color w:val="000000" w:themeColor="text1"/>
          <w:kern w:val="0"/>
          <w:szCs w:val="21"/>
        </w:rPr>
      </w:pPr>
    </w:p>
    <w:p w14:paraId="5ACAD73E">
      <w:pPr>
        <w:spacing w:line="360" w:lineRule="auto"/>
        <w:ind w:right="960" w:firstLine="200"/>
        <w:jc w:val="left"/>
        <w:rPr>
          <w:rFonts w:ascii="宋体" w:hAnsi="宋体" w:cs="仿宋"/>
          <w:color w:val="000000" w:themeColor="text1"/>
          <w:kern w:val="0"/>
          <w:szCs w:val="21"/>
        </w:rPr>
      </w:pPr>
      <w:r>
        <w:rPr>
          <w:rFonts w:hint="eastAsia" w:ascii="宋体" w:hAnsi="宋体"/>
          <w:color w:val="000000" w:themeColor="text1"/>
          <w:szCs w:val="21"/>
        </w:rPr>
        <w:t xml:space="preserve">                              </w:t>
      </w:r>
      <w:r>
        <w:rPr>
          <w:rFonts w:ascii="宋体" w:hAnsi="宋体"/>
          <w:color w:val="000000" w:themeColor="text1"/>
          <w:szCs w:val="21"/>
        </w:rPr>
        <w:t xml:space="preserve">                     </w:t>
      </w:r>
      <w:r>
        <w:rPr>
          <w:rFonts w:hint="eastAsia" w:ascii="宋体" w:hAnsi="宋体"/>
          <w:color w:val="000000" w:themeColor="text1"/>
          <w:szCs w:val="21"/>
        </w:rPr>
        <w:t xml:space="preserve"> </w:t>
      </w:r>
      <w:r>
        <w:rPr>
          <w:rFonts w:hint="eastAsia" w:ascii="宋体" w:hAnsi="宋体" w:cs="仿宋"/>
          <w:color w:val="000000" w:themeColor="text1"/>
          <w:kern w:val="0"/>
          <w:szCs w:val="21"/>
        </w:rPr>
        <w:t xml:space="preserve">扬州市第三人民医院 </w:t>
      </w:r>
    </w:p>
    <w:p w14:paraId="5D4838C7">
      <w:pPr>
        <w:spacing w:line="360" w:lineRule="auto"/>
        <w:ind w:right="960" w:firstLine="200"/>
        <w:jc w:val="center"/>
        <w:rPr>
          <w:rFonts w:ascii="宋体" w:hAnsi="宋体"/>
          <w:b/>
          <w:color w:val="000000" w:themeColor="text1"/>
          <w:szCs w:val="21"/>
        </w:rPr>
      </w:pPr>
      <w:bookmarkStart w:id="9" w:name="EBc34483d5650b4e63ba1e7b68d2910faa"/>
      <w:r>
        <w:rPr>
          <w:rFonts w:hint="eastAsia" w:ascii="宋体" w:hAnsi="宋体" w:cs="仿宋"/>
          <w:color w:val="000000" w:themeColor="text1"/>
          <w:kern w:val="0"/>
          <w:szCs w:val="21"/>
        </w:rPr>
        <w:t xml:space="preserve">                                             </w:t>
      </w:r>
      <w:bookmarkEnd w:id="5"/>
      <w:bookmarkEnd w:id="9"/>
      <w:r>
        <w:rPr>
          <w:rFonts w:hint="eastAsia" w:ascii="宋体" w:hAnsi="宋体" w:cs="仿宋"/>
          <w:color w:val="000000" w:themeColor="text1"/>
          <w:kern w:val="0"/>
          <w:szCs w:val="21"/>
        </w:rPr>
        <w:t>2025年</w:t>
      </w:r>
      <w:r>
        <w:rPr>
          <w:rFonts w:hint="eastAsia" w:ascii="宋体" w:hAnsi="宋体" w:cs="仿宋"/>
          <w:color w:val="000000" w:themeColor="text1"/>
          <w:kern w:val="0"/>
          <w:szCs w:val="21"/>
          <w:lang w:val="en-US" w:eastAsia="zh-CN"/>
        </w:rPr>
        <w:t>11</w:t>
      </w:r>
      <w:r>
        <w:rPr>
          <w:rFonts w:hint="eastAsia" w:ascii="宋体" w:hAnsi="宋体" w:cs="仿宋"/>
          <w:color w:val="000000" w:themeColor="text1"/>
          <w:kern w:val="0"/>
          <w:szCs w:val="21"/>
        </w:rPr>
        <w:t>月</w:t>
      </w:r>
      <w:r>
        <w:rPr>
          <w:rFonts w:hint="eastAsia" w:ascii="宋体" w:hAnsi="宋体" w:cs="仿宋"/>
          <w:color w:val="000000" w:themeColor="text1"/>
          <w:kern w:val="0"/>
          <w:szCs w:val="21"/>
          <w:lang w:val="en-US" w:eastAsia="zh-CN"/>
        </w:rPr>
        <w:t>4</w:t>
      </w:r>
      <w:r>
        <w:rPr>
          <w:rFonts w:hint="eastAsia" w:ascii="宋体" w:hAnsi="宋体" w:cs="仿宋"/>
          <w:color w:val="000000" w:themeColor="text1"/>
          <w:kern w:val="0"/>
          <w:szCs w:val="21"/>
        </w:rPr>
        <w:t>日</w:t>
      </w:r>
      <w:r>
        <w:rPr>
          <w:rFonts w:hint="eastAsia" w:ascii="宋体" w:hAnsi="宋体" w:cs="仿宋"/>
          <w:color w:val="C00000"/>
          <w:kern w:val="0"/>
          <w:szCs w:val="21"/>
        </w:rPr>
        <w:t xml:space="preserve"> </w:t>
      </w:r>
      <w:r>
        <w:rPr>
          <w:rFonts w:hint="eastAsia" w:ascii="宋体" w:hAnsi="宋体" w:cs="仿宋"/>
          <w:color w:val="000000" w:themeColor="text1"/>
          <w:kern w:val="0"/>
          <w:szCs w:val="21"/>
        </w:rPr>
        <w:t xml:space="preserve">   </w:t>
      </w:r>
      <w:bookmarkEnd w:id="6"/>
    </w:p>
    <w:p w14:paraId="5F8D7C5E">
      <w:pPr>
        <w:spacing w:line="360" w:lineRule="auto"/>
        <w:rPr>
          <w:rFonts w:ascii="宋体" w:hAnsi="宋体"/>
          <w:b/>
          <w:color w:val="000000" w:themeColor="text1"/>
          <w:szCs w:val="21"/>
        </w:rPr>
      </w:pPr>
    </w:p>
    <w:p w14:paraId="19D544E7">
      <w:pPr>
        <w:spacing w:line="360" w:lineRule="auto"/>
        <w:rPr>
          <w:rFonts w:ascii="宋体" w:hAnsi="宋体"/>
          <w:b/>
          <w:color w:val="000000" w:themeColor="text1"/>
          <w:szCs w:val="21"/>
        </w:rPr>
      </w:pPr>
    </w:p>
    <w:p w14:paraId="77B7E16F">
      <w:pPr>
        <w:pStyle w:val="2"/>
        <w:spacing w:before="0" w:after="0" w:line="360" w:lineRule="auto"/>
        <w:jc w:val="center"/>
        <w:rPr>
          <w:color w:val="000000" w:themeColor="text1"/>
          <w:sz w:val="36"/>
          <w:szCs w:val="36"/>
        </w:rPr>
      </w:pPr>
      <w:r>
        <w:rPr>
          <w:color w:val="000000" w:themeColor="text1"/>
          <w:sz w:val="36"/>
          <w:szCs w:val="36"/>
        </w:rPr>
        <w:br w:type="page"/>
      </w:r>
      <w:bookmarkStart w:id="10" w:name="_Toc168582597"/>
      <w:bookmarkStart w:id="11" w:name="_Toc132309521"/>
      <w:r>
        <w:rPr>
          <w:rFonts w:hint="eastAsia"/>
          <w:color w:val="000000" w:themeColor="text1"/>
          <w:sz w:val="36"/>
          <w:szCs w:val="36"/>
        </w:rPr>
        <w:t>第二章  响应须知</w:t>
      </w:r>
      <w:bookmarkEnd w:id="10"/>
      <w:bookmarkEnd w:id="11"/>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w:t>
            </w:r>
            <w:r>
              <w:rPr>
                <w:rFonts w:hint="eastAsia" w:ascii="宋体" w:hAnsi="宋体" w:eastAsia="宋体"/>
                <w:color w:val="000000" w:themeColor="text1"/>
                <w:kern w:val="2"/>
                <w:sz w:val="21"/>
                <w:szCs w:val="21"/>
                <w:lang w:eastAsia="zh-CN"/>
              </w:rPr>
              <w:t>电子阴道镜</w:t>
            </w:r>
            <w:r>
              <w:rPr>
                <w:rFonts w:hint="eastAsia" w:ascii="宋体" w:hAnsi="宋体" w:eastAsia="宋体"/>
                <w:color w:val="000000" w:themeColor="text1"/>
                <w:kern w:val="2"/>
                <w:sz w:val="21"/>
                <w:szCs w:val="21"/>
              </w:rPr>
              <w:t>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lang w:val="en-US" w:eastAsia="zh-CN"/>
              </w:rPr>
            </w:pPr>
            <w:r>
              <w:rPr>
                <w:rFonts w:ascii="宋体" w:hAnsi="宋体"/>
                <w:color w:val="000000" w:themeColor="text1"/>
                <w:szCs w:val="21"/>
              </w:rPr>
              <w:t>YZSY-YLQXK-</w:t>
            </w:r>
            <w:r>
              <w:rPr>
                <w:rFonts w:hint="eastAsia" w:ascii="宋体" w:hAnsi="宋体"/>
                <w:color w:val="000000" w:themeColor="text1"/>
                <w:szCs w:val="21"/>
              </w:rPr>
              <w:t>2025-0</w:t>
            </w:r>
            <w:r>
              <w:rPr>
                <w:rFonts w:hint="eastAsia" w:ascii="宋体" w:hAnsi="宋体"/>
                <w:color w:val="000000" w:themeColor="text1"/>
                <w:szCs w:val="21"/>
                <w:lang w:val="en-US" w:eastAsia="zh-CN"/>
              </w:rPr>
              <w:t>55</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2084CB67">
      <w:pPr>
        <w:spacing w:line="360" w:lineRule="auto"/>
        <w:jc w:val="center"/>
        <w:rPr>
          <w:rFonts w:ascii="宋体" w:hAnsi="宋体"/>
          <w:color w:val="000000" w:themeColor="text1"/>
          <w:szCs w:val="21"/>
        </w:rPr>
      </w:pPr>
    </w:p>
    <w:p w14:paraId="1DE4C8D1">
      <w:pPr>
        <w:pStyle w:val="3"/>
        <w:spacing w:before="0" w:after="0" w:line="360" w:lineRule="auto"/>
        <w:ind w:firstLine="482" w:firstLineChars="200"/>
        <w:rPr>
          <w:rFonts w:ascii="宋体" w:hAnsi="宋体" w:eastAsia="宋体"/>
          <w:color w:val="000000" w:themeColor="text1"/>
          <w:sz w:val="24"/>
          <w:szCs w:val="24"/>
        </w:rPr>
      </w:pPr>
      <w:bookmarkStart w:id="12" w:name="_Toc132309522"/>
      <w:bookmarkStart w:id="13" w:name="_Toc168582598"/>
      <w:r>
        <w:rPr>
          <w:rFonts w:hint="eastAsia" w:ascii="宋体" w:hAnsi="宋体" w:eastAsia="宋体"/>
          <w:color w:val="000000" w:themeColor="text1"/>
          <w:sz w:val="24"/>
          <w:szCs w:val="24"/>
        </w:rPr>
        <w:t>一、总 则</w:t>
      </w:r>
      <w:bookmarkEnd w:id="12"/>
      <w:bookmarkEnd w:id="13"/>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3"/>
        <w:spacing w:before="0" w:after="0" w:line="360" w:lineRule="auto"/>
        <w:ind w:firstLine="482" w:firstLineChars="200"/>
        <w:rPr>
          <w:rFonts w:ascii="宋体" w:hAnsi="宋体" w:eastAsia="宋体"/>
          <w:color w:val="000000" w:themeColor="text1"/>
          <w:sz w:val="24"/>
          <w:szCs w:val="24"/>
        </w:rPr>
      </w:pPr>
      <w:bookmarkStart w:id="14" w:name="_Toc168582599"/>
      <w:bookmarkStart w:id="15" w:name="_Toc132309523"/>
      <w:r>
        <w:rPr>
          <w:rFonts w:hint="eastAsia" w:ascii="宋体" w:hAnsi="宋体" w:eastAsia="宋体"/>
          <w:color w:val="000000" w:themeColor="text1"/>
          <w:sz w:val="24"/>
          <w:szCs w:val="24"/>
        </w:rPr>
        <w:t>二、招标文件</w:t>
      </w:r>
      <w:bookmarkEnd w:id="14"/>
      <w:bookmarkEnd w:id="15"/>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3"/>
        <w:spacing w:before="0" w:after="0" w:line="360" w:lineRule="auto"/>
        <w:ind w:firstLine="482" w:firstLineChars="200"/>
        <w:rPr>
          <w:rFonts w:ascii="宋体" w:hAnsi="宋体" w:eastAsia="宋体"/>
          <w:color w:val="000000" w:themeColor="text1"/>
          <w:sz w:val="24"/>
          <w:szCs w:val="24"/>
        </w:rPr>
      </w:pPr>
      <w:bookmarkStart w:id="16" w:name="_Toc168582600"/>
      <w:bookmarkStart w:id="17" w:name="_Toc132309524"/>
      <w:r>
        <w:rPr>
          <w:rFonts w:hint="eastAsia" w:ascii="宋体" w:hAnsi="宋体" w:eastAsia="宋体"/>
          <w:color w:val="000000" w:themeColor="text1"/>
          <w:sz w:val="24"/>
          <w:szCs w:val="24"/>
        </w:rPr>
        <w:t>三、响应文件的编制</w:t>
      </w:r>
      <w:bookmarkEnd w:id="16"/>
      <w:bookmarkEnd w:id="17"/>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3"/>
        <w:spacing w:before="0" w:after="0" w:line="360" w:lineRule="auto"/>
        <w:ind w:firstLine="482" w:firstLineChars="200"/>
        <w:rPr>
          <w:rFonts w:ascii="宋体" w:hAnsi="宋体"/>
          <w:color w:val="000000" w:themeColor="text1"/>
          <w:szCs w:val="21"/>
        </w:rPr>
      </w:pPr>
      <w:bookmarkStart w:id="18" w:name="_Toc132309525"/>
      <w:bookmarkStart w:id="19" w:name="_Toc168582601"/>
      <w:r>
        <w:rPr>
          <w:rFonts w:hint="eastAsia" w:ascii="宋体" w:hAnsi="宋体" w:eastAsia="宋体"/>
          <w:color w:val="000000" w:themeColor="text1"/>
          <w:sz w:val="24"/>
          <w:szCs w:val="24"/>
        </w:rPr>
        <w:t>四、响应文件的递交</w:t>
      </w:r>
      <w:bookmarkEnd w:id="18"/>
      <w:bookmarkEnd w:id="19"/>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20" w:name="_Toc213839733"/>
      <w:r>
        <w:rPr>
          <w:rFonts w:hint="eastAsia" w:ascii="宋体" w:hAnsi="宋体"/>
          <w:b/>
          <w:bCs/>
          <w:color w:val="000000" w:themeColor="text1"/>
          <w:szCs w:val="21"/>
        </w:rPr>
        <w:t>（十五）响应文件的修改</w:t>
      </w:r>
      <w:bookmarkEnd w:id="20"/>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1"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1"/>
    </w:p>
    <w:p w14:paraId="658B1253">
      <w:pPr>
        <w:pStyle w:val="3"/>
        <w:spacing w:before="0" w:after="0" w:line="360" w:lineRule="auto"/>
        <w:ind w:firstLine="482" w:firstLineChars="200"/>
        <w:rPr>
          <w:rFonts w:ascii="宋体" w:hAnsi="宋体" w:eastAsia="宋体"/>
          <w:color w:val="000000" w:themeColor="text1"/>
          <w:sz w:val="24"/>
          <w:szCs w:val="24"/>
        </w:rPr>
      </w:pPr>
      <w:bookmarkStart w:id="22" w:name="_Toc168582602"/>
      <w:bookmarkStart w:id="23" w:name="_Toc132309526"/>
      <w:r>
        <w:rPr>
          <w:rFonts w:hint="eastAsia" w:ascii="宋体" w:hAnsi="宋体" w:eastAsia="宋体"/>
          <w:color w:val="000000" w:themeColor="text1"/>
          <w:sz w:val="24"/>
          <w:szCs w:val="24"/>
        </w:rPr>
        <w:t>五、其他条款</w:t>
      </w:r>
      <w:bookmarkEnd w:id="22"/>
      <w:bookmarkEnd w:id="23"/>
    </w:p>
    <w:p w14:paraId="4341623F">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（十六）无效标条款</w:t>
      </w:r>
    </w:p>
    <w:p w14:paraId="556A4DC7">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w:t>
      </w:r>
      <w:r>
        <w:rPr>
          <w:rFonts w:ascii="宋体" w:hAnsi="宋体" w:cs="宋体"/>
          <w:color w:val="000000" w:themeColor="text1"/>
          <w:szCs w:val="21"/>
        </w:rPr>
        <w:t>响应人不符合招标文件规定资格要求的或未按规定提交资质证件的</w:t>
      </w:r>
      <w:r>
        <w:rPr>
          <w:rFonts w:hint="eastAsia" w:ascii="宋体" w:hAnsi="宋体" w:cs="宋体"/>
          <w:color w:val="000000" w:themeColor="text1"/>
          <w:szCs w:val="21"/>
        </w:rPr>
        <w:t>。</w:t>
      </w:r>
    </w:p>
    <w:p w14:paraId="7824D7EF">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2、响应</w:t>
      </w:r>
      <w:r>
        <w:rPr>
          <w:rFonts w:ascii="宋体" w:hAnsi="宋体" w:eastAsia="宋体" w:cs="宋体"/>
          <w:color w:val="000000" w:themeColor="text1"/>
          <w:kern w:val="2"/>
          <w:sz w:val="21"/>
          <w:szCs w:val="21"/>
        </w:rPr>
        <w:t>文件签署、盖章不符合招标文件要求的</w:t>
      </w:r>
      <w:r>
        <w:rPr>
          <w:rFonts w:hint="eastAsia" w:ascii="宋体" w:hAnsi="宋体" w:eastAsia="宋体" w:cs="宋体"/>
          <w:color w:val="000000" w:themeColor="text1"/>
          <w:kern w:val="2"/>
          <w:sz w:val="21"/>
          <w:szCs w:val="21"/>
        </w:rPr>
        <w:t>。</w:t>
      </w:r>
    </w:p>
    <w:p w14:paraId="717C552D">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3、</w:t>
      </w:r>
      <w:r>
        <w:rPr>
          <w:rFonts w:ascii="宋体" w:hAnsi="宋体" w:eastAsia="宋体" w:cs="宋体"/>
          <w:color w:val="000000" w:themeColor="text1"/>
          <w:kern w:val="2"/>
          <w:sz w:val="21"/>
          <w:szCs w:val="21"/>
        </w:rPr>
        <w:t>报价超过招标文件中规定的</w:t>
      </w:r>
      <w:r>
        <w:rPr>
          <w:rFonts w:hint="eastAsia" w:ascii="宋体" w:hAnsi="宋体" w:eastAsia="宋体" w:cs="宋体"/>
          <w:color w:val="000000" w:themeColor="text1"/>
          <w:kern w:val="2"/>
          <w:sz w:val="21"/>
          <w:szCs w:val="21"/>
        </w:rPr>
        <w:t>最高限价</w:t>
      </w:r>
      <w:r>
        <w:rPr>
          <w:rFonts w:ascii="宋体" w:hAnsi="宋体" w:eastAsia="宋体" w:cs="宋体"/>
          <w:color w:val="000000" w:themeColor="text1"/>
          <w:kern w:val="2"/>
          <w:sz w:val="21"/>
          <w:szCs w:val="21"/>
        </w:rPr>
        <w:t>的</w:t>
      </w:r>
      <w:r>
        <w:rPr>
          <w:rFonts w:hint="eastAsia" w:ascii="宋体" w:hAnsi="宋体" w:eastAsia="宋体" w:cs="宋体"/>
          <w:color w:val="000000" w:themeColor="text1"/>
          <w:kern w:val="2"/>
          <w:sz w:val="21"/>
          <w:szCs w:val="21"/>
        </w:rPr>
        <w:t>。</w:t>
      </w:r>
    </w:p>
    <w:p w14:paraId="0C3C88B3">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4、响应</w:t>
      </w:r>
      <w:r>
        <w:rPr>
          <w:rFonts w:ascii="宋体" w:hAnsi="宋体" w:eastAsia="宋体" w:cs="宋体"/>
          <w:color w:val="000000" w:themeColor="text1"/>
          <w:kern w:val="2"/>
          <w:sz w:val="21"/>
          <w:szCs w:val="21"/>
        </w:rPr>
        <w:t>文件出现重大偏离，未对招标文件进行实质性响应的</w:t>
      </w:r>
      <w:r>
        <w:rPr>
          <w:rFonts w:hint="eastAsia" w:ascii="宋体" w:hAnsi="宋体" w:eastAsia="宋体" w:cs="宋体"/>
          <w:color w:val="000000" w:themeColor="text1"/>
          <w:kern w:val="2"/>
          <w:sz w:val="21"/>
          <w:szCs w:val="21"/>
        </w:rPr>
        <w:t>。</w:t>
      </w:r>
    </w:p>
    <w:p w14:paraId="027B4706">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5、响应</w:t>
      </w:r>
      <w:r>
        <w:rPr>
          <w:rFonts w:ascii="宋体" w:hAnsi="宋体" w:eastAsia="宋体" w:cs="宋体"/>
          <w:color w:val="000000" w:themeColor="text1"/>
          <w:kern w:val="2"/>
          <w:sz w:val="21"/>
          <w:szCs w:val="21"/>
        </w:rPr>
        <w:t>文件含有</w:t>
      </w:r>
      <w:r>
        <w:rPr>
          <w:rFonts w:hint="eastAsia" w:ascii="宋体" w:hAnsi="宋体" w:eastAsia="宋体" w:cs="宋体"/>
          <w:color w:val="000000" w:themeColor="text1"/>
          <w:kern w:val="2"/>
          <w:sz w:val="21"/>
          <w:szCs w:val="21"/>
        </w:rPr>
        <w:t>招标人</w:t>
      </w:r>
      <w:r>
        <w:rPr>
          <w:rFonts w:ascii="宋体" w:hAnsi="宋体" w:eastAsia="宋体" w:cs="宋体"/>
          <w:color w:val="000000" w:themeColor="text1"/>
          <w:kern w:val="2"/>
          <w:sz w:val="21"/>
          <w:szCs w:val="21"/>
        </w:rPr>
        <w:t>不能接受的附加条件的</w:t>
      </w:r>
      <w:r>
        <w:rPr>
          <w:rFonts w:hint="eastAsia" w:ascii="宋体" w:hAnsi="宋体" w:eastAsia="宋体" w:cs="宋体"/>
          <w:color w:val="000000" w:themeColor="text1"/>
          <w:kern w:val="2"/>
          <w:sz w:val="21"/>
          <w:szCs w:val="21"/>
        </w:rPr>
        <w:t>。</w:t>
      </w:r>
    </w:p>
    <w:p w14:paraId="3671519F">
      <w:pPr>
        <w:spacing w:line="360" w:lineRule="auto"/>
        <w:ind w:firstLine="420" w:firstLineChars="200"/>
        <w:rPr>
          <w:rFonts w:ascii="宋体" w:hAnsi="宋体"/>
          <w:color w:val="000000" w:themeColor="text1"/>
          <w:szCs w:val="21"/>
        </w:rPr>
      </w:pPr>
      <w:r>
        <w:rPr>
          <w:rFonts w:hint="eastAsia" w:ascii="宋体" w:hAnsi="宋体" w:cs="宋体"/>
          <w:color w:val="000000" w:themeColor="text1"/>
          <w:szCs w:val="21"/>
        </w:rPr>
        <w:t>6、</w:t>
      </w:r>
      <w:r>
        <w:rPr>
          <w:rFonts w:hint="eastAsia" w:ascii="宋体" w:hAnsi="宋体"/>
          <w:color w:val="000000" w:themeColor="text1"/>
          <w:szCs w:val="21"/>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rPr>
      </w:pPr>
      <w:r>
        <w:rPr>
          <w:rFonts w:hint="eastAsia" w:ascii="宋体" w:hAnsi="宋体" w:eastAsia="宋体" w:cs="宋体"/>
          <w:color w:val="000000" w:themeColor="text1"/>
          <w:kern w:val="2"/>
          <w:sz w:val="21"/>
          <w:szCs w:val="21"/>
        </w:rPr>
        <w:t>7、</w:t>
      </w:r>
      <w:r>
        <w:rPr>
          <w:rFonts w:ascii="宋体" w:hAnsi="宋体" w:eastAsia="宋体" w:cs="宋体"/>
          <w:color w:val="000000" w:themeColor="text1"/>
          <w:kern w:val="2"/>
          <w:sz w:val="21"/>
          <w:szCs w:val="21"/>
        </w:rPr>
        <w:t>其它评</w:t>
      </w:r>
      <w:r>
        <w:rPr>
          <w:rFonts w:hint="eastAsia" w:ascii="宋体" w:hAnsi="宋体" w:eastAsia="宋体" w:cs="宋体"/>
          <w:color w:val="000000" w:themeColor="text1"/>
          <w:kern w:val="2"/>
          <w:sz w:val="21"/>
          <w:szCs w:val="21"/>
        </w:rPr>
        <w:t>审小组</w:t>
      </w:r>
      <w:r>
        <w:rPr>
          <w:rFonts w:ascii="宋体" w:hAnsi="宋体" w:eastAsia="宋体" w:cs="宋体"/>
          <w:color w:val="000000" w:themeColor="text1"/>
          <w:kern w:val="2"/>
          <w:sz w:val="21"/>
          <w:szCs w:val="21"/>
        </w:rPr>
        <w:t>认为有必要取消的</w:t>
      </w:r>
      <w:r>
        <w:rPr>
          <w:rFonts w:hint="eastAsia" w:ascii="宋体" w:hAnsi="宋体" w:eastAsia="宋体" w:cs="宋体"/>
          <w:color w:val="000000" w:themeColor="text1"/>
          <w:kern w:val="2"/>
          <w:sz w:val="21"/>
          <w:szCs w:val="21"/>
        </w:rPr>
        <w:t>响应。</w:t>
      </w:r>
    </w:p>
    <w:p w14:paraId="03952B68">
      <w:pPr>
        <w:pStyle w:val="159"/>
        <w:spacing w:line="360" w:lineRule="auto"/>
        <w:ind w:firstLine="420" w:firstLineChars="200"/>
        <w:rPr>
          <w:rFonts w:ascii="宋体" w:hAnsi="宋体" w:eastAsia="宋体" w:cs="宋体"/>
          <w:color w:val="000000" w:themeColor="text1"/>
          <w:kern w:val="2"/>
          <w:sz w:val="21"/>
          <w:szCs w:val="21"/>
          <w:highlight w:val="yellow"/>
        </w:rPr>
      </w:pPr>
      <w:r>
        <w:rPr>
          <w:rFonts w:hint="eastAsia" w:ascii="宋体" w:hAnsi="宋体" w:eastAsia="宋体" w:cs="宋体"/>
          <w:color w:val="000000" w:themeColor="text1"/>
          <w:kern w:val="2"/>
          <w:sz w:val="21"/>
          <w:szCs w:val="21"/>
        </w:rPr>
        <w:t>8、评审委员会认为投标人的报价明显低于市场价格的报价，有可能影响产品质量或者不能诚信履约的，要求其在评标现场合理的时间内提供书面说明，必要时提交相关证明材料；投标人不能证明其报价合理性的，评审委员会应当将其作为无效投标处理。</w:t>
      </w:r>
    </w:p>
    <w:p w14:paraId="72C3DC04">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（十七）废标条款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（十八）取消中标候选人资格条款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（十九）恶意串通响应的情形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3"/>
        <w:spacing w:before="0" w:after="0" w:line="360" w:lineRule="auto"/>
        <w:ind w:firstLine="482" w:firstLineChars="200"/>
        <w:rPr>
          <w:rFonts w:ascii="宋体" w:hAnsi="宋体" w:eastAsia="宋体"/>
          <w:color w:val="000000" w:themeColor="text1"/>
          <w:sz w:val="24"/>
          <w:szCs w:val="24"/>
        </w:rPr>
      </w:pPr>
      <w:bookmarkStart w:id="24" w:name="_Toc132309527"/>
      <w:bookmarkStart w:id="25" w:name="_Toc168582603"/>
      <w:r>
        <w:rPr>
          <w:rFonts w:hint="eastAsia" w:ascii="宋体" w:hAnsi="宋体" w:eastAsia="宋体"/>
          <w:color w:val="000000" w:themeColor="text1"/>
          <w:sz w:val="24"/>
          <w:szCs w:val="24"/>
        </w:rPr>
        <w:t>六、评审程序</w:t>
      </w:r>
      <w:bookmarkEnd w:id="24"/>
      <w:bookmarkEnd w:id="25"/>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（二十一）资格审查</w:t>
      </w:r>
    </w:p>
    <w:p w14:paraId="6B3690C2">
      <w:pPr>
        <w:spacing w:line="360" w:lineRule="auto"/>
        <w:ind w:firstLine="420" w:firstLineChars="200"/>
        <w:rPr>
          <w:rFonts w:ascii="宋体" w:hAnsi="宋体"/>
          <w:color w:val="000000" w:themeColor="text1"/>
          <w:szCs w:val="21"/>
        </w:rPr>
      </w:pPr>
      <w:bookmarkStart w:id="26"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6"/>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（二十二）评审委员会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（二十三）评审原则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（二十四）评标程序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7" w:name="EB1499356fad43416eb16398733accabf7"/>
      <w:r>
        <w:rPr>
          <w:rFonts w:hint="eastAsia" w:ascii="宋体" w:hAnsi="宋体"/>
          <w:color w:val="000000" w:themeColor="text1"/>
          <w:szCs w:val="21"/>
        </w:rPr>
        <w:t>所谓重大偏离是指响应文件中所述质量、技术、服务等明显不能满足招标文件要求。</w:t>
      </w:r>
      <w:bookmarkEnd w:id="27"/>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3"/>
        <w:spacing w:before="0" w:after="0" w:line="360" w:lineRule="auto"/>
        <w:ind w:firstLine="482" w:firstLineChars="200"/>
        <w:rPr>
          <w:rFonts w:ascii="宋体" w:hAnsi="宋体" w:eastAsia="宋体"/>
          <w:color w:val="000000" w:themeColor="text1"/>
          <w:sz w:val="24"/>
          <w:szCs w:val="24"/>
        </w:rPr>
      </w:pPr>
      <w:bookmarkStart w:id="28" w:name="_Toc132309528"/>
      <w:bookmarkStart w:id="29" w:name="_Toc168582604"/>
      <w:r>
        <w:rPr>
          <w:rFonts w:hint="eastAsia" w:ascii="宋体" w:hAnsi="宋体" w:eastAsia="宋体"/>
          <w:color w:val="000000" w:themeColor="text1"/>
          <w:sz w:val="24"/>
          <w:szCs w:val="24"/>
        </w:rPr>
        <w:t>七、中标及合同签订</w:t>
      </w:r>
      <w:bookmarkEnd w:id="28"/>
      <w:bookmarkEnd w:id="29"/>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（二十五）招标后审查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（二十六）中标通知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（二十七）签订合同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3"/>
        <w:spacing w:before="0" w:after="0" w:line="360" w:lineRule="auto"/>
        <w:ind w:firstLine="482" w:firstLineChars="200"/>
        <w:rPr>
          <w:rFonts w:ascii="宋体" w:hAnsi="宋体" w:eastAsia="宋体"/>
          <w:color w:val="000000" w:themeColor="text1"/>
          <w:sz w:val="24"/>
          <w:szCs w:val="24"/>
        </w:rPr>
      </w:pPr>
      <w:bookmarkStart w:id="30" w:name="_Toc168582605"/>
      <w:bookmarkStart w:id="31" w:name="_Toc132309529"/>
      <w:r>
        <w:rPr>
          <w:rFonts w:hint="eastAsia" w:ascii="宋体" w:hAnsi="宋体" w:eastAsia="宋体"/>
          <w:color w:val="000000" w:themeColor="text1"/>
          <w:sz w:val="24"/>
          <w:szCs w:val="24"/>
        </w:rPr>
        <w:t>八、考核及付款</w:t>
      </w:r>
      <w:bookmarkEnd w:id="30"/>
      <w:bookmarkEnd w:id="31"/>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（二十八）考核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（二十九）付款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475BFBF7">
      <w:pPr>
        <w:pStyle w:val="2"/>
        <w:spacing w:before="0" w:after="0" w:line="360" w:lineRule="auto"/>
        <w:jc w:val="center"/>
        <w:rPr>
          <w:color w:val="000000" w:themeColor="text1"/>
        </w:rPr>
        <w:sectPr>
          <w:footerReference r:id="rId4" w:type="default"/>
          <w:pgSz w:w="11906" w:h="16838"/>
          <w:pgMar w:top="1134" w:right="1418" w:bottom="1134" w:left="1418" w:header="568" w:footer="380" w:gutter="0"/>
          <w:pgNumType w:start="1"/>
          <w:cols w:space="0" w:num="1"/>
          <w:docGrid w:linePitch="312" w:charSpace="0"/>
        </w:sectPr>
      </w:pPr>
      <w:bookmarkStart w:id="32" w:name="_Toc521602502"/>
    </w:p>
    <w:p w14:paraId="1D423345">
      <w:pPr>
        <w:pStyle w:val="2"/>
        <w:spacing w:before="0" w:after="0" w:line="360" w:lineRule="auto"/>
        <w:jc w:val="center"/>
        <w:rPr>
          <w:color w:val="000000" w:themeColor="text1"/>
          <w:sz w:val="36"/>
          <w:szCs w:val="36"/>
        </w:rPr>
      </w:pPr>
      <w:bookmarkStart w:id="33" w:name="_Toc132309530"/>
      <w:bookmarkStart w:id="34" w:name="_Toc168582606"/>
      <w:r>
        <w:rPr>
          <w:rFonts w:hint="eastAsia"/>
          <w:color w:val="000000" w:themeColor="text1"/>
          <w:sz w:val="36"/>
          <w:szCs w:val="36"/>
        </w:rPr>
        <w:t xml:space="preserve">第三章  </w:t>
      </w:r>
      <w:bookmarkEnd w:id="32"/>
      <w:r>
        <w:rPr>
          <w:rFonts w:hint="eastAsia"/>
          <w:color w:val="000000" w:themeColor="text1"/>
          <w:sz w:val="36"/>
          <w:szCs w:val="36"/>
        </w:rPr>
        <w:t>评审办法</w:t>
      </w:r>
      <w:bookmarkEnd w:id="33"/>
      <w:bookmarkEnd w:id="34"/>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3"/>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rPr>
            </w:pPr>
            <w:r>
              <w:rPr>
                <w:rFonts w:ascii="宋体" w:hAnsi="宋体"/>
                <w:color w:val="000000" w:themeColor="text1"/>
                <w:szCs w:val="21"/>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rPr>
            </w:pPr>
            <w:r>
              <w:rPr>
                <w:rFonts w:ascii="宋体" w:hAnsi="宋体"/>
                <w:color w:val="000000" w:themeColor="text1"/>
                <w:szCs w:val="21"/>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rPr>
            </w:pPr>
            <w:r>
              <w:rPr>
                <w:rFonts w:ascii="宋体" w:hAnsi="宋体"/>
                <w:color w:val="000000" w:themeColor="text1"/>
                <w:szCs w:val="21"/>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rPr>
            </w:pPr>
            <w:r>
              <w:rPr>
                <w:rFonts w:ascii="宋体" w:hAnsi="宋体"/>
                <w:color w:val="000000" w:themeColor="text1"/>
                <w:szCs w:val="21"/>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rPr>
            </w:pPr>
            <w:r>
              <w:rPr>
                <w:rFonts w:hint="eastAsia" w:ascii="宋体" w:hAnsi="宋体"/>
                <w:color w:val="000000" w:themeColor="text1"/>
                <w:szCs w:val="21"/>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rPr>
            </w:pPr>
            <w:r>
              <w:rPr>
                <w:rFonts w:ascii="宋体" w:hAnsi="宋体"/>
                <w:color w:val="000000" w:themeColor="text1"/>
                <w:szCs w:val="21"/>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rPr>
            </w:pPr>
            <w:r>
              <w:rPr>
                <w:rFonts w:ascii="宋体" w:hAnsi="宋体"/>
                <w:color w:val="000000" w:themeColor="text1"/>
                <w:szCs w:val="21"/>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rPr>
            </w:pPr>
            <w:r>
              <w:rPr>
                <w:rFonts w:ascii="宋体" w:hAnsi="宋体"/>
                <w:color w:val="000000" w:themeColor="text1"/>
                <w:szCs w:val="21"/>
              </w:rPr>
              <w:t>符合招标文件要求</w:t>
            </w:r>
          </w:p>
        </w:tc>
      </w:tr>
    </w:tbl>
    <w:p w14:paraId="131DD52D">
      <w:pPr>
        <w:spacing w:line="360" w:lineRule="auto"/>
        <w:jc w:val="left"/>
        <w:rPr>
          <w:rFonts w:ascii="宋体" w:hAnsi="宋体"/>
          <w:b/>
          <w:bCs/>
          <w:color w:val="000000" w:themeColor="text1"/>
          <w:szCs w:val="21"/>
        </w:rPr>
      </w:pPr>
    </w:p>
    <w:p w14:paraId="06AB98F8">
      <w:pPr>
        <w:numPr>
          <w:ilvl w:val="0"/>
          <w:numId w:val="1"/>
        </w:numPr>
        <w:spacing w:line="360" w:lineRule="auto"/>
        <w:jc w:val="left"/>
        <w:rPr>
          <w:rFonts w:ascii="宋体" w:hAnsi="宋体" w:cs="宋体"/>
          <w:color w:val="000000" w:themeColor="text1"/>
          <w:szCs w:val="21"/>
        </w:rPr>
      </w:pPr>
      <w:r>
        <w:rPr>
          <w:rFonts w:hint="eastAsia" w:ascii="宋体" w:hAnsi="宋体"/>
          <w:b/>
          <w:bCs/>
          <w:color w:val="000000" w:themeColor="text1"/>
          <w:szCs w:val="21"/>
        </w:rPr>
        <w:t>详细评审:</w:t>
      </w:r>
      <w:r>
        <w:rPr>
          <w:rFonts w:hint="eastAsia" w:ascii="宋体" w:hAnsi="宋体" w:cs="宋体"/>
          <w:color w:val="000000" w:themeColor="text1"/>
          <w:szCs w:val="21"/>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62EBE41B">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30</w:t>
            </w:r>
          </w:p>
        </w:tc>
        <w:tc>
          <w:tcPr>
            <w:tcW w:w="6654" w:type="dxa"/>
            <w:vAlign w:val="center"/>
          </w:tcPr>
          <w:p w14:paraId="4E5DD941">
            <w:pPr>
              <w:spacing w:line="360" w:lineRule="auto"/>
              <w:rPr>
                <w:rFonts w:ascii="宋体" w:hAnsi="宋体"/>
                <w:color w:val="000000" w:themeColor="text1"/>
                <w:sz w:val="21"/>
                <w:szCs w:val="21"/>
                <w:highlight w:val="none"/>
              </w:rPr>
            </w:pPr>
            <w:r>
              <w:rPr>
                <w:rFonts w:hint="eastAsia" w:ascii="宋体" w:hAnsi="宋体"/>
                <w:color w:val="000000" w:themeColor="text1"/>
                <w:sz w:val="21"/>
                <w:szCs w:val="21"/>
                <w:highlight w:val="none"/>
              </w:rPr>
              <w:t>根据采购需求及响应情况打分：完全满足招标文件技术参数要求的得</w:t>
            </w:r>
            <w:r>
              <w:rPr>
                <w:rFonts w:hint="eastAsia" w:ascii="宋体" w:hAnsi="宋体"/>
                <w:color w:val="000000" w:themeColor="text1"/>
                <w:sz w:val="21"/>
                <w:szCs w:val="21"/>
                <w:highlight w:val="none"/>
                <w:lang w:val="en-US" w:eastAsia="zh-CN"/>
              </w:rPr>
              <w:t>30</w:t>
            </w:r>
            <w:r>
              <w:rPr>
                <w:rFonts w:hint="eastAsia" w:ascii="宋体" w:hAnsi="宋体"/>
                <w:color w:val="000000" w:themeColor="text1"/>
                <w:sz w:val="21"/>
                <w:szCs w:val="21"/>
                <w:highlight w:val="none"/>
              </w:rPr>
              <w:t>分；标 “★”号的技术指标为关键指标，有一项负偏离扣3分；其余为一般参数指标，有一项负偏离扣1分，扣完为止。</w:t>
            </w:r>
          </w:p>
          <w:p w14:paraId="241D37F9">
            <w:pPr>
              <w:spacing w:line="360" w:lineRule="auto"/>
              <w:rPr>
                <w:rFonts w:ascii="宋体" w:hAnsi="宋体"/>
                <w:color w:val="000000" w:themeColor="text1"/>
                <w:sz w:val="21"/>
                <w:szCs w:val="21"/>
                <w:highlight w:val="none"/>
              </w:rPr>
            </w:pPr>
            <w:r>
              <w:rPr>
                <w:rFonts w:hint="eastAsia" w:ascii="宋体" w:hAnsi="宋体"/>
                <w:color w:val="000000" w:themeColor="text1"/>
                <w:sz w:val="21"/>
                <w:szCs w:val="21"/>
                <w:highlight w:val="none"/>
              </w:rPr>
              <w:t>注：所有技术内容的响应均应提供佐证材料（明确说明该技术内容的公开发行的产品彩页、产品说明书或第三方检测机构的检测报告等），否则视为未实质性响应。</w:t>
            </w:r>
          </w:p>
          <w:p w14:paraId="2178A1E9">
            <w:pPr>
              <w:spacing w:line="360" w:lineRule="auto"/>
              <w:rPr>
                <w:rFonts w:ascii="宋体" w:hAnsi="宋体"/>
                <w:color w:val="000000" w:themeColor="text1"/>
                <w:szCs w:val="21"/>
                <w:highlight w:val="none"/>
              </w:rPr>
            </w:pPr>
            <w:r>
              <w:rPr>
                <w:rFonts w:hint="eastAsia" w:ascii="宋体" w:hAnsi="宋体"/>
                <w:color w:val="000000" w:themeColor="text1"/>
                <w:sz w:val="21"/>
                <w:szCs w:val="21"/>
                <w:highlight w:val="none"/>
              </w:rPr>
              <w:t>投标人需要按招标文件第四章的</w:t>
            </w:r>
            <w:r>
              <w:rPr>
                <w:rFonts w:hint="eastAsia" w:ascii="宋体" w:hAnsi="宋体"/>
                <w:color w:val="000000" w:themeColor="text1"/>
                <w:szCs w:val="21"/>
                <w:highlight w:val="none"/>
              </w:rPr>
              <w:t>要求，在“项目偏离表”中如实详细填列所投产品的参数和项目要求，否则评委会有权做负偏离处理。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1"/>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1"/>
              <w:spacing w:after="0" w:line="360" w:lineRule="auto"/>
              <w:ind w:firstLine="0"/>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25</w:t>
            </w:r>
          </w:p>
        </w:tc>
        <w:tc>
          <w:tcPr>
            <w:tcW w:w="6654" w:type="dxa"/>
            <w:vAlign w:val="center"/>
          </w:tcPr>
          <w:p w14:paraId="4E7730D8">
            <w:pPr>
              <w:spacing w:line="360" w:lineRule="auto"/>
              <w:rPr>
                <w:rFonts w:ascii="宋体" w:hAnsi="宋体" w:cs="宋体"/>
                <w:highlight w:val="none"/>
              </w:rPr>
            </w:pPr>
            <w:r>
              <w:rPr>
                <w:rFonts w:hint="eastAsia" w:ascii="宋体" w:hAnsi="宋体" w:cs="宋体"/>
                <w:highlight w:val="none"/>
              </w:rPr>
              <w:t>1、根据投标人提供的</w:t>
            </w:r>
            <w:r>
              <w:rPr>
                <w:rFonts w:hint="eastAsia" w:ascii="宋体" w:hAnsi="宋体" w:cs="宋体"/>
                <w:color w:val="000000"/>
                <w:szCs w:val="21"/>
                <w:highlight w:val="none"/>
              </w:rPr>
              <w:t>产品结构合理、技术成熟度、性能和效能、选型合理、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5</w:t>
            </w:r>
            <w:r>
              <w:rPr>
                <w:rFonts w:hint="eastAsia" w:ascii="宋体" w:hAnsi="宋体" w:cs="宋体"/>
                <w:highlight w:val="none"/>
              </w:rPr>
              <w:t>分。</w:t>
            </w:r>
          </w:p>
          <w:p w14:paraId="0E4C6F77">
            <w:pPr>
              <w:spacing w:line="360" w:lineRule="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5</w:t>
            </w:r>
            <w:r>
              <w:rPr>
                <w:rFonts w:hint="eastAsia" w:ascii="宋体" w:hAnsi="宋体" w:cs="宋体"/>
                <w:highlight w:val="none"/>
              </w:rPr>
              <w:t>分。</w:t>
            </w:r>
          </w:p>
          <w:p w14:paraId="5CBEC1A7">
            <w:pPr>
              <w:spacing w:line="360" w:lineRule="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4</w:t>
            </w:r>
            <w:r>
              <w:rPr>
                <w:rFonts w:hint="eastAsia" w:ascii="宋体" w:hAnsi="宋体" w:cs="宋体"/>
                <w:highlight w:val="none"/>
              </w:rPr>
              <w:t>分。</w:t>
            </w:r>
          </w:p>
          <w:p w14:paraId="32167219">
            <w:pPr>
              <w:spacing w:line="360" w:lineRule="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3</w:t>
            </w:r>
            <w:r>
              <w:rPr>
                <w:rFonts w:hint="eastAsia" w:ascii="宋体" w:hAnsi="宋体" w:cs="宋体"/>
                <w:highlight w:val="none"/>
              </w:rPr>
              <w:t>分。</w:t>
            </w:r>
          </w:p>
          <w:p w14:paraId="20D84253">
            <w:pPr>
              <w:spacing w:line="360" w:lineRule="auto"/>
              <w:rPr>
                <w:rFonts w:ascii="宋体" w:hAnsi="宋体" w:cs="宋体"/>
                <w:highlight w:val="none"/>
              </w:rPr>
            </w:pPr>
            <w:r>
              <w:rPr>
                <w:rFonts w:hint="eastAsia" w:ascii="宋体" w:hAnsi="宋体" w:cs="宋体"/>
                <w:highlight w:val="none"/>
              </w:rPr>
              <w:t>方案具有不合理项、描述略欠缺的得</w:t>
            </w:r>
            <w:r>
              <w:rPr>
                <w:rFonts w:hint="eastAsia" w:ascii="宋体" w:hAnsi="宋体" w:cs="宋体"/>
                <w:highlight w:val="none"/>
                <w:lang w:val="en-US" w:eastAsia="zh-CN"/>
              </w:rPr>
              <w:t>1</w:t>
            </w:r>
            <w:r>
              <w:rPr>
                <w:rFonts w:hint="eastAsia" w:ascii="宋体" w:hAnsi="宋体" w:cs="宋体"/>
                <w:highlight w:val="none"/>
              </w:rPr>
              <w:t>分。</w:t>
            </w:r>
          </w:p>
          <w:p w14:paraId="3AD19A4D">
            <w:pPr>
              <w:pStyle w:val="10"/>
              <w:spacing w:line="360" w:lineRule="auto"/>
              <w:ind w:left="0"/>
              <w:rPr>
                <w:rFonts w:ascii="宋体" w:hAnsi="宋体" w:cs="宋体"/>
                <w:highlight w:val="none"/>
              </w:rPr>
            </w:pPr>
            <w:r>
              <w:rPr>
                <w:rFonts w:hint="eastAsia" w:ascii="宋体" w:hAnsi="宋体" w:cs="宋体"/>
                <w:highlight w:val="none"/>
              </w:rPr>
              <w:t>其余不得分。</w:t>
            </w:r>
          </w:p>
          <w:p w14:paraId="6FB6F934">
            <w:pPr>
              <w:spacing w:line="360" w:lineRule="auto"/>
              <w:rPr>
                <w:rFonts w:ascii="宋体" w:hAnsi="宋体" w:cs="宋体"/>
                <w:highlight w:val="none"/>
              </w:rPr>
            </w:pPr>
            <w:r>
              <w:rPr>
                <w:rFonts w:hint="eastAsia" w:ascii="宋体" w:hAnsi="宋体" w:cs="宋体"/>
                <w:highlight w:val="none"/>
              </w:rPr>
              <w:t>2、根据投标人提供的项目实施方案、进度安排、质量保证措施、产品质量可靠、使用</w:t>
            </w:r>
            <w:r>
              <w:rPr>
                <w:rFonts w:hint="eastAsia" w:ascii="宋体" w:hAnsi="宋体" w:cs="宋体"/>
                <w:highlight w:val="none"/>
                <w:lang w:val="en-US" w:eastAsia="zh-CN"/>
              </w:rPr>
              <w:t>效率和效益</w:t>
            </w:r>
            <w:r>
              <w:rPr>
                <w:rFonts w:hint="eastAsia" w:ascii="宋体" w:hAnsi="宋体" w:cs="宋体"/>
                <w:highlight w:val="none"/>
              </w:rPr>
              <w:t>，以及该产品的市场反馈等进行打分，满分</w:t>
            </w:r>
            <w:r>
              <w:rPr>
                <w:rFonts w:hint="eastAsia" w:ascii="宋体" w:hAnsi="宋体" w:cs="宋体"/>
                <w:highlight w:val="none"/>
                <w:lang w:val="en-US" w:eastAsia="zh-CN"/>
              </w:rPr>
              <w:t>7</w:t>
            </w:r>
            <w:r>
              <w:rPr>
                <w:rFonts w:hint="eastAsia" w:ascii="宋体" w:hAnsi="宋体" w:cs="宋体"/>
                <w:highlight w:val="none"/>
              </w:rPr>
              <w:t>分。</w:t>
            </w:r>
          </w:p>
          <w:p w14:paraId="647AF1C8">
            <w:pPr>
              <w:spacing w:line="360" w:lineRule="auto"/>
              <w:rPr>
                <w:rFonts w:ascii="宋体" w:hAnsi="宋体" w:cs="宋体"/>
                <w:highlight w:val="none"/>
              </w:rPr>
            </w:pPr>
            <w:r>
              <w:rPr>
                <w:rFonts w:hint="eastAsia" w:ascii="宋体" w:hAnsi="宋体" w:cs="宋体"/>
                <w:highlight w:val="none"/>
              </w:rPr>
              <w:t>方案科学、严密、合理，描述详细且具有</w:t>
            </w:r>
            <w:r>
              <w:rPr>
                <w:rFonts w:hint="eastAsia" w:ascii="宋体" w:hAnsi="宋体" w:cs="宋体"/>
                <w:highlight w:val="none"/>
                <w:lang w:val="en-US" w:eastAsia="zh-CN"/>
              </w:rPr>
              <w:t>很好</w:t>
            </w:r>
            <w:r>
              <w:rPr>
                <w:rFonts w:hint="eastAsia" w:ascii="宋体" w:hAnsi="宋体" w:cs="宋体"/>
                <w:highlight w:val="none"/>
              </w:rPr>
              <w:t>针对性的得</w:t>
            </w:r>
            <w:r>
              <w:rPr>
                <w:rFonts w:hint="eastAsia" w:ascii="宋体" w:hAnsi="宋体" w:cs="宋体"/>
                <w:highlight w:val="none"/>
                <w:lang w:val="en-US" w:eastAsia="zh-CN"/>
              </w:rPr>
              <w:t>5</w:t>
            </w:r>
            <w:r>
              <w:rPr>
                <w:rFonts w:hint="eastAsia" w:ascii="宋体" w:hAnsi="宋体" w:cs="宋体"/>
                <w:highlight w:val="none"/>
              </w:rPr>
              <w:t>分。</w:t>
            </w:r>
          </w:p>
          <w:p w14:paraId="200F0BF4">
            <w:pPr>
              <w:spacing w:line="360" w:lineRule="auto"/>
              <w:rPr>
                <w:rFonts w:ascii="宋体" w:hAnsi="宋体" w:cs="宋体"/>
                <w:highlight w:val="none"/>
              </w:rPr>
            </w:pPr>
            <w:r>
              <w:rPr>
                <w:rFonts w:hint="eastAsia" w:ascii="宋体" w:hAnsi="宋体" w:cs="宋体"/>
                <w:highlight w:val="none"/>
              </w:rPr>
              <w:t>方案较科学、较严密、较合理，描述较详细且较具有针对性的得</w:t>
            </w:r>
            <w:r>
              <w:rPr>
                <w:rFonts w:hint="eastAsia" w:ascii="宋体" w:hAnsi="宋体" w:cs="宋体"/>
                <w:highlight w:val="none"/>
                <w:lang w:val="en-US" w:eastAsia="zh-CN"/>
              </w:rPr>
              <w:t>3</w:t>
            </w:r>
            <w:r>
              <w:rPr>
                <w:rFonts w:hint="eastAsia" w:ascii="宋体" w:hAnsi="宋体" w:cs="宋体"/>
                <w:highlight w:val="none"/>
              </w:rPr>
              <w:t>分。</w:t>
            </w:r>
          </w:p>
          <w:p w14:paraId="3A2B24EC">
            <w:pPr>
              <w:spacing w:line="360" w:lineRule="auto"/>
              <w:rPr>
                <w:rFonts w:ascii="宋体" w:hAnsi="宋体" w:cs="宋体"/>
                <w:highlight w:val="none"/>
              </w:rPr>
            </w:pPr>
            <w:r>
              <w:rPr>
                <w:rFonts w:hint="eastAsia" w:ascii="宋体" w:hAnsi="宋体" w:cs="宋体"/>
                <w:highlight w:val="none"/>
              </w:rPr>
              <w:t>方案科学性、严密性、合理性、详细性、针对性一般的得</w:t>
            </w:r>
            <w:r>
              <w:rPr>
                <w:rFonts w:hint="eastAsia" w:ascii="宋体" w:hAnsi="宋体" w:cs="宋体"/>
                <w:highlight w:val="none"/>
                <w:lang w:val="en-US" w:eastAsia="zh-CN"/>
              </w:rPr>
              <w:t>2</w:t>
            </w:r>
            <w:r>
              <w:rPr>
                <w:rFonts w:hint="eastAsia" w:ascii="宋体" w:hAnsi="宋体" w:cs="宋体"/>
                <w:highlight w:val="none"/>
              </w:rPr>
              <w:t>分。</w:t>
            </w:r>
          </w:p>
          <w:p w14:paraId="04FC7E72">
            <w:pPr>
              <w:spacing w:line="360" w:lineRule="auto"/>
              <w:rPr>
                <w:rFonts w:ascii="宋体" w:hAnsi="宋体" w:cs="宋体"/>
                <w:highlight w:val="none"/>
              </w:rPr>
            </w:pPr>
            <w:r>
              <w:rPr>
                <w:rFonts w:hint="eastAsia" w:ascii="宋体" w:hAnsi="宋体" w:cs="宋体"/>
                <w:highlight w:val="none"/>
              </w:rPr>
              <w:t>方案具有不合理项、描述略欠缺的得1分。</w:t>
            </w:r>
          </w:p>
          <w:p w14:paraId="72FF1040">
            <w:pPr>
              <w:pStyle w:val="10"/>
              <w:spacing w:line="360" w:lineRule="auto"/>
              <w:ind w:left="0"/>
              <w:rPr>
                <w:rFonts w:ascii="宋体" w:hAnsi="宋体" w:cs="宋体"/>
              </w:rPr>
            </w:pPr>
            <w:r>
              <w:rPr>
                <w:rFonts w:hint="eastAsia" w:ascii="宋体" w:hAnsi="宋体" w:cs="宋体"/>
              </w:rPr>
              <w:t>其余不得分。</w:t>
            </w:r>
          </w:p>
          <w:p w14:paraId="1479055F">
            <w:pPr>
              <w:spacing w:line="360" w:lineRule="auto"/>
              <w:jc w:val="left"/>
              <w:rPr>
                <w:rFonts w:ascii="宋体" w:hAnsi="宋体" w:cs="宋体"/>
              </w:rPr>
            </w:pPr>
            <w:r>
              <w:rPr>
                <w:rFonts w:hint="eastAsia" w:ascii="宋体" w:hAnsi="宋体" w:cs="宋体"/>
              </w:rPr>
              <w:t>3、根据投标人提供的针本项目的供货、运输和保护、保险、货期保障</w:t>
            </w:r>
            <w:r>
              <w:rPr>
                <w:rFonts w:hint="eastAsia" w:ascii="宋体" w:hAnsi="宋体" w:cs="宋体"/>
                <w:lang w:eastAsia="zh-CN"/>
              </w:rPr>
              <w:t>、</w:t>
            </w:r>
            <w:r>
              <w:rPr>
                <w:rFonts w:hint="eastAsia" w:ascii="宋体" w:hAnsi="宋体" w:cs="宋体"/>
              </w:rPr>
              <w:t>安装调试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p>
          <w:p w14:paraId="3A74AC97">
            <w:pPr>
              <w:spacing w:line="360" w:lineRule="auto"/>
              <w:rPr>
                <w:rFonts w:ascii="宋体" w:hAnsi="宋体" w:cs="宋体"/>
              </w:rPr>
            </w:pPr>
            <w:r>
              <w:rPr>
                <w:rFonts w:hint="eastAsia" w:ascii="宋体" w:hAnsi="宋体" w:cs="宋体"/>
              </w:rPr>
              <w:t>方案科学、严密、合理，描述详细且具有针对性的得5分。</w:t>
            </w:r>
          </w:p>
          <w:p w14:paraId="37B0E66D">
            <w:pPr>
              <w:spacing w:line="360" w:lineRule="auto"/>
              <w:rPr>
                <w:rFonts w:ascii="宋体" w:hAnsi="宋体" w:cs="宋体"/>
              </w:rPr>
            </w:pPr>
            <w:r>
              <w:rPr>
                <w:rFonts w:hint="eastAsia" w:ascii="宋体" w:hAnsi="宋体" w:cs="宋体"/>
              </w:rPr>
              <w:t>方案基本合理、描述一般、存在可操作性得3分。</w:t>
            </w:r>
          </w:p>
          <w:p w14:paraId="33909D20">
            <w:pPr>
              <w:spacing w:line="360" w:lineRule="auto"/>
              <w:rPr>
                <w:rFonts w:ascii="宋体" w:hAnsi="宋体" w:cs="宋体"/>
              </w:rPr>
            </w:pPr>
            <w:r>
              <w:rPr>
                <w:rFonts w:hint="eastAsia" w:ascii="宋体" w:hAnsi="宋体" w:cs="宋体"/>
              </w:rPr>
              <w:t>方案具有不合理项、描述略欠缺的得1分。</w:t>
            </w:r>
          </w:p>
          <w:p w14:paraId="65B31143">
            <w:pPr>
              <w:pStyle w:val="10"/>
              <w:spacing w:line="360" w:lineRule="auto"/>
              <w:ind w:left="0"/>
            </w:pPr>
            <w:r>
              <w:rPr>
                <w:rFonts w:hint="eastAsia" w:ascii="宋体" w:hAnsi="宋体" w:cs="宋体"/>
              </w:rPr>
              <w:t>其余不得分。</w:t>
            </w:r>
          </w:p>
          <w:p w14:paraId="414DA98C">
            <w:pPr>
              <w:spacing w:line="360" w:lineRule="auto"/>
              <w:rPr>
                <w:rFonts w:hint="eastAsia" w:ascii="宋体" w:hAnsi="宋体" w:cs="宋体"/>
              </w:rPr>
            </w:pPr>
            <w:r>
              <w:rPr>
                <w:rFonts w:hint="eastAsia" w:ascii="宋体" w:hAnsi="宋体" w:cs="宋体"/>
              </w:rPr>
              <w:t>4、根据投标人提供对于故障的及时处理方案、应急响应方案、故障处理能力、培训方案、</w:t>
            </w:r>
            <w:r>
              <w:rPr>
                <w:rFonts w:hint="eastAsia" w:ascii="宋体" w:hAnsi="宋体" w:cs="宋体"/>
                <w:lang w:val="en-US" w:eastAsia="zh-CN"/>
              </w:rPr>
              <w:t>技术</w:t>
            </w:r>
            <w:r>
              <w:rPr>
                <w:rFonts w:hint="eastAsia" w:ascii="宋体" w:hAnsi="宋体" w:cs="宋体"/>
              </w:rPr>
              <w:t>服务、标书制作质量等进行打分，满分5分。</w:t>
            </w:r>
          </w:p>
          <w:p w14:paraId="3CB8F659">
            <w:pPr>
              <w:spacing w:line="360" w:lineRule="auto"/>
              <w:rPr>
                <w:rFonts w:hint="eastAsia" w:ascii="宋体" w:hAnsi="宋体" w:cs="宋体"/>
              </w:rPr>
            </w:pPr>
            <w:r>
              <w:rPr>
                <w:rFonts w:hint="eastAsia" w:ascii="宋体" w:hAnsi="宋体" w:cs="宋体"/>
              </w:rPr>
              <w:t>方案科学、严密、合理，描述详细且具有针对性的得5分。</w:t>
            </w:r>
          </w:p>
          <w:p w14:paraId="7D372976">
            <w:pPr>
              <w:spacing w:line="360" w:lineRule="auto"/>
              <w:rPr>
                <w:rFonts w:hint="eastAsia" w:ascii="宋体" w:hAnsi="宋体" w:cs="宋体"/>
              </w:rPr>
            </w:pPr>
            <w:r>
              <w:rPr>
                <w:rFonts w:hint="eastAsia" w:ascii="宋体" w:hAnsi="宋体" w:cs="宋体"/>
              </w:rPr>
              <w:t>方案基本合理、描述一般、存在可操作性得3分。</w:t>
            </w:r>
          </w:p>
          <w:p w14:paraId="052A42D7">
            <w:pPr>
              <w:spacing w:line="360" w:lineRule="auto"/>
              <w:rPr>
                <w:rFonts w:hint="eastAsia" w:ascii="宋体" w:hAnsi="宋体" w:cs="宋体"/>
              </w:rPr>
            </w:pPr>
            <w:r>
              <w:rPr>
                <w:rFonts w:hint="eastAsia" w:ascii="宋体" w:hAnsi="宋体" w:cs="宋体"/>
              </w:rPr>
              <w:t>方案具有不合理项、描述略欠缺的得1分。</w:t>
            </w:r>
          </w:p>
          <w:p w14:paraId="75C5C05A">
            <w:pPr>
              <w:spacing w:line="360" w:lineRule="auto"/>
              <w:rPr>
                <w:rFonts w:hint="eastAsia" w:ascii="宋体" w:hAnsi="宋体" w:cs="宋体"/>
                <w:highlight w:val="none"/>
              </w:rPr>
            </w:pPr>
            <w:r>
              <w:rPr>
                <w:rFonts w:hint="eastAsia" w:ascii="宋体" w:hAnsi="宋体" w:cs="宋体"/>
              </w:rPr>
              <w:t>其余不得分。</w:t>
            </w:r>
          </w:p>
          <w:p w14:paraId="54DDF5DD">
            <w:pPr>
              <w:numPr>
                <w:ilvl w:val="0"/>
                <w:numId w:val="0"/>
              </w:numPr>
              <w:spacing w:line="360" w:lineRule="auto"/>
              <w:rPr>
                <w:rFonts w:hint="eastAsia" w:ascii="宋体" w:hAnsi="宋体" w:cs="宋体"/>
                <w:highlight w:val="none"/>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方案、项目拓展、</w:t>
            </w:r>
            <w:r>
              <w:rPr>
                <w:rFonts w:hint="eastAsia" w:ascii="宋体" w:hAnsi="宋体" w:cs="宋体"/>
                <w:highlight w:val="none"/>
              </w:rPr>
              <w:t>创新与</w:t>
            </w:r>
            <w:r>
              <w:rPr>
                <w:rFonts w:hint="eastAsia" w:ascii="宋体" w:hAnsi="宋体" w:cs="宋体"/>
                <w:highlight w:val="none"/>
                <w:lang w:val="en-US" w:eastAsia="zh-CN"/>
              </w:rPr>
              <w:t>科研合作、满意度提升、</w:t>
            </w:r>
            <w:r>
              <w:rPr>
                <w:rFonts w:hint="eastAsia" w:ascii="宋体" w:hAnsi="宋体" w:cs="宋体"/>
                <w:highlight w:val="none"/>
              </w:rPr>
              <w:t>服务体验提升</w:t>
            </w:r>
            <w:r>
              <w:rPr>
                <w:rFonts w:hint="eastAsia" w:ascii="宋体" w:hAnsi="宋体" w:cs="宋体"/>
                <w:highlight w:val="none"/>
                <w:lang w:val="en-US" w:eastAsia="zh-CN"/>
              </w:rPr>
              <w:t>等方案</w:t>
            </w:r>
            <w:r>
              <w:rPr>
                <w:rFonts w:hint="eastAsia" w:ascii="宋体" w:hAnsi="宋体" w:cs="宋体"/>
                <w:highlight w:val="none"/>
              </w:rPr>
              <w:t>，对采购人具备实际</w:t>
            </w:r>
            <w:r>
              <w:rPr>
                <w:rFonts w:hint="eastAsia" w:ascii="宋体" w:hAnsi="宋体" w:cs="宋体"/>
                <w:highlight w:val="none"/>
                <w:lang w:val="en-US" w:eastAsia="zh-CN"/>
              </w:rPr>
              <w:t>意义及</w:t>
            </w:r>
            <w:r>
              <w:rPr>
                <w:rFonts w:hint="eastAsia" w:ascii="宋体" w:hAnsi="宋体" w:cs="宋体"/>
                <w:highlight w:val="none"/>
              </w:rPr>
              <w:t>价值进行打分</w:t>
            </w:r>
            <w:r>
              <w:rPr>
                <w:rFonts w:hint="eastAsia" w:ascii="宋体" w:hAnsi="宋体" w:cs="宋体"/>
                <w:highlight w:val="none"/>
                <w:lang w:eastAsia="zh-CN"/>
              </w:rPr>
              <w:t>，</w:t>
            </w:r>
            <w:r>
              <w:rPr>
                <w:rFonts w:hint="eastAsia" w:ascii="宋体" w:hAnsi="宋体" w:cs="宋体"/>
                <w:highlight w:val="none"/>
              </w:rPr>
              <w:t>满分5分。</w:t>
            </w:r>
          </w:p>
          <w:p w14:paraId="1C711024">
            <w:pPr>
              <w:spacing w:line="360" w:lineRule="auto"/>
              <w:rPr>
                <w:rFonts w:ascii="宋体" w:hAnsi="宋体" w:cs="宋体"/>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p>
          <w:p w14:paraId="61EB3F2C">
            <w:pPr>
              <w:spacing w:line="360" w:lineRule="auto"/>
              <w:rPr>
                <w:rFonts w:ascii="宋体" w:hAnsi="宋体" w:cs="宋体"/>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p>
          <w:p w14:paraId="1EF41F05">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p>
          <w:p w14:paraId="57CE2445">
            <w:pPr>
              <w:spacing w:line="360" w:lineRule="auto"/>
              <w:rPr>
                <w:rFonts w:ascii="宋体" w:hAnsi="宋体" w:cs="宋体"/>
              </w:rPr>
            </w:pPr>
            <w:r>
              <w:rPr>
                <w:rFonts w:hint="eastAsia" w:ascii="宋体" w:hAnsi="宋体" w:cs="宋体"/>
              </w:rPr>
              <w:t>方案具有不合理项、描述略欠缺的得1分。</w:t>
            </w:r>
          </w:p>
          <w:p w14:paraId="09780A63">
            <w:pPr>
              <w:spacing w:line="360" w:lineRule="auto"/>
              <w:rPr>
                <w:rFonts w:ascii="宋体" w:hAnsi="宋体" w:cs="宋体"/>
              </w:rPr>
            </w:pPr>
            <w:r>
              <w:rPr>
                <w:rFonts w:hint="eastAsia" w:ascii="宋体" w:hAnsi="宋体" w:cs="宋体"/>
              </w:rPr>
              <w:t>其余不得分。</w:t>
            </w:r>
          </w:p>
        </w:tc>
      </w:tr>
      <w:tr w14:paraId="7E55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6A6EDBBF">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28173CC4">
            <w:pPr>
              <w:widowControl/>
              <w:autoSpaceDE w:val="0"/>
              <w:autoSpaceDN w:val="0"/>
              <w:adjustRightInd w:val="0"/>
              <w:snapToGrid w:val="0"/>
              <w:spacing w:line="360" w:lineRule="auto"/>
              <w:ind w:left="105" w:leftChars="50" w:right="105" w:rightChars="50"/>
              <w:jc w:val="center"/>
              <w:rPr>
                <w:rFonts w:ascii="宋体" w:hAnsi="宋体"/>
                <w:snapToGrid w:val="0"/>
                <w:color w:val="000000" w:themeColor="text1"/>
                <w:kern w:val="0"/>
                <w:szCs w:val="21"/>
              </w:rPr>
            </w:pPr>
            <w:r>
              <w:rPr>
                <w:rFonts w:hint="eastAsia" w:ascii="宋体" w:hAnsi="宋体"/>
                <w:color w:val="000000" w:themeColor="text1"/>
                <w:szCs w:val="21"/>
                <w:lang w:val="en-GB"/>
              </w:rPr>
              <w:t>售后服务</w:t>
            </w:r>
          </w:p>
        </w:tc>
        <w:tc>
          <w:tcPr>
            <w:tcW w:w="878" w:type="dxa"/>
            <w:vAlign w:val="center"/>
          </w:tcPr>
          <w:p w14:paraId="35965149">
            <w:pPr>
              <w:widowControl/>
              <w:autoSpaceDE w:val="0"/>
              <w:autoSpaceDN w:val="0"/>
              <w:adjustRightInd w:val="0"/>
              <w:snapToGrid w:val="0"/>
              <w:spacing w:line="360" w:lineRule="auto"/>
              <w:ind w:left="105" w:leftChars="50" w:right="105" w:rightChars="50"/>
              <w:jc w:val="center"/>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lang w:val="zh-CN"/>
              </w:rPr>
              <w:t>1</w:t>
            </w:r>
            <w:r>
              <w:rPr>
                <w:rFonts w:hint="eastAsia" w:ascii="宋体" w:hAnsi="宋体" w:cs="楷体_GB2312"/>
                <w:snapToGrid w:val="0"/>
                <w:color w:val="000000" w:themeColor="text1"/>
                <w:kern w:val="0"/>
                <w:szCs w:val="21"/>
              </w:rPr>
              <w:t>0</w:t>
            </w:r>
          </w:p>
        </w:tc>
        <w:tc>
          <w:tcPr>
            <w:tcW w:w="6654" w:type="dxa"/>
            <w:vAlign w:val="center"/>
          </w:tcPr>
          <w:p w14:paraId="55EFCB31">
            <w:pPr>
              <w:spacing w:line="360" w:lineRule="auto"/>
              <w:rPr>
                <w:rFonts w:ascii="宋体" w:hAnsi="宋体" w:cs="楷体_GB2312"/>
                <w:snapToGrid w:val="0"/>
                <w:color w:val="000000" w:themeColor="text1"/>
                <w:kern w:val="0"/>
                <w:szCs w:val="21"/>
                <w:highlight w:val="none"/>
                <w:lang w:val="zh-CN"/>
              </w:rPr>
            </w:pPr>
            <w:r>
              <w:rPr>
                <w:rFonts w:hint="eastAsia" w:ascii="宋体" w:hAnsi="宋体"/>
                <w:color w:val="000000" w:themeColor="text1"/>
                <w:szCs w:val="21"/>
                <w:highlight w:val="none"/>
              </w:rPr>
              <w:t>1、</w:t>
            </w:r>
            <w:r>
              <w:rPr>
                <w:rFonts w:ascii="宋体" w:hAnsi="宋体"/>
                <w:color w:val="000000" w:themeColor="text1"/>
                <w:szCs w:val="21"/>
                <w:highlight w:val="none"/>
              </w:rPr>
              <w:t>质保期</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年得</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分，</w:t>
            </w:r>
            <w:r>
              <w:rPr>
                <w:rFonts w:hint="eastAsia" w:ascii="宋体" w:hAnsi="宋体" w:cs="楷体_GB2312"/>
                <w:snapToGrid w:val="0"/>
                <w:color w:val="000000" w:themeColor="text1"/>
                <w:kern w:val="0"/>
                <w:szCs w:val="21"/>
                <w:highlight w:val="none"/>
                <w:lang w:val="zh-CN"/>
              </w:rPr>
              <w:t>质保期低于</w:t>
            </w:r>
            <w:r>
              <w:rPr>
                <w:rFonts w:hint="eastAsia" w:ascii="宋体" w:hAnsi="宋体" w:cs="楷体_GB2312"/>
                <w:snapToGrid w:val="0"/>
                <w:color w:val="000000" w:themeColor="text1"/>
                <w:kern w:val="0"/>
                <w:szCs w:val="21"/>
                <w:highlight w:val="none"/>
                <w:lang w:val="en-US" w:eastAsia="zh-CN"/>
              </w:rPr>
              <w:t>3</w:t>
            </w:r>
            <w:r>
              <w:rPr>
                <w:rFonts w:hint="eastAsia" w:ascii="宋体" w:hAnsi="宋体" w:cs="楷体_GB2312"/>
                <w:snapToGrid w:val="0"/>
                <w:color w:val="000000" w:themeColor="text1"/>
                <w:kern w:val="0"/>
                <w:szCs w:val="21"/>
                <w:highlight w:val="none"/>
                <w:lang w:val="zh-CN"/>
              </w:rPr>
              <w:t>年不得分；</w:t>
            </w:r>
          </w:p>
          <w:p w14:paraId="5FC5C5BD">
            <w:pPr>
              <w:spacing w:line="360" w:lineRule="auto"/>
              <w:rPr>
                <w:rFonts w:ascii="宋体" w:hAnsi="宋体"/>
                <w:color w:val="000000" w:themeColor="text1"/>
                <w:szCs w:val="21"/>
              </w:rPr>
            </w:pPr>
            <w:r>
              <w:rPr>
                <w:rFonts w:hint="eastAsia" w:ascii="宋体" w:hAnsi="宋体"/>
                <w:color w:val="000000" w:themeColor="text1"/>
                <w:szCs w:val="21"/>
              </w:rPr>
              <w:t>2、质保期每增加1年加</w:t>
            </w:r>
            <w:r>
              <w:rPr>
                <w:rFonts w:hint="eastAsia" w:ascii="宋体" w:hAnsi="宋体"/>
                <w:color w:val="000000" w:themeColor="text1"/>
                <w:szCs w:val="21"/>
                <w:lang w:val="en-US" w:eastAsia="zh-CN"/>
              </w:rPr>
              <w:t>1</w:t>
            </w:r>
            <w:r>
              <w:rPr>
                <w:rFonts w:hint="eastAsia" w:ascii="宋体" w:hAnsi="宋体"/>
                <w:color w:val="000000" w:themeColor="text1"/>
                <w:szCs w:val="21"/>
              </w:rPr>
              <w:t>分，最高加</w:t>
            </w:r>
            <w:r>
              <w:rPr>
                <w:rFonts w:hint="eastAsia" w:ascii="宋体" w:hAnsi="宋体"/>
                <w:color w:val="000000" w:themeColor="text1"/>
                <w:szCs w:val="21"/>
                <w:lang w:val="en-US" w:eastAsia="zh-CN"/>
              </w:rPr>
              <w:t>3</w:t>
            </w:r>
            <w:r>
              <w:rPr>
                <w:rFonts w:hint="eastAsia" w:ascii="宋体" w:hAnsi="宋体"/>
                <w:color w:val="000000" w:themeColor="text1"/>
                <w:szCs w:val="21"/>
              </w:rPr>
              <w:t>分；</w:t>
            </w:r>
          </w:p>
          <w:p w14:paraId="1003F12A">
            <w:pPr>
              <w:spacing w:line="360" w:lineRule="auto"/>
              <w:rPr>
                <w:rFonts w:ascii="宋体" w:hAnsi="宋体" w:cs="楷体_GB2312"/>
                <w:snapToGrid w:val="0"/>
                <w:color w:val="000000" w:themeColor="text1"/>
                <w:kern w:val="0"/>
                <w:szCs w:val="21"/>
                <w:lang w:val="zh-CN"/>
              </w:rPr>
            </w:pPr>
            <w:r>
              <w:rPr>
                <w:rFonts w:hint="eastAsia" w:ascii="宋体" w:hAnsi="宋体" w:cs="楷体_GB2312"/>
                <w:snapToGrid w:val="0"/>
                <w:color w:val="000000" w:themeColor="text1"/>
                <w:kern w:val="0"/>
                <w:szCs w:val="21"/>
              </w:rPr>
              <w:t>3、</w:t>
            </w:r>
            <w:r>
              <w:rPr>
                <w:rFonts w:hint="eastAsia" w:ascii="宋体" w:hAnsi="宋体"/>
                <w:color w:val="000000" w:themeColor="text1"/>
                <w:szCs w:val="21"/>
              </w:rPr>
              <w:t>承诺质保期内</w:t>
            </w:r>
            <w:r>
              <w:rPr>
                <w:rFonts w:ascii="宋体" w:hAnsi="宋体"/>
                <w:color w:val="000000" w:themeColor="text1"/>
                <w:szCs w:val="21"/>
              </w:rPr>
              <w:t>每年免费上门保养不少于</w:t>
            </w:r>
            <w:r>
              <w:rPr>
                <w:rFonts w:hint="eastAsia" w:ascii="宋体" w:hAnsi="宋体"/>
                <w:color w:val="000000" w:themeColor="text1"/>
                <w:szCs w:val="21"/>
              </w:rPr>
              <w:t>4次得2分</w:t>
            </w:r>
            <w:r>
              <w:rPr>
                <w:rFonts w:hint="eastAsia" w:ascii="宋体" w:hAnsi="宋体" w:cs="楷体_GB2312"/>
                <w:snapToGrid w:val="0"/>
                <w:color w:val="000000" w:themeColor="text1"/>
                <w:kern w:val="0"/>
                <w:szCs w:val="21"/>
                <w:lang w:val="zh-CN"/>
              </w:rPr>
              <w:t>；</w:t>
            </w:r>
          </w:p>
          <w:p w14:paraId="1500A967">
            <w:pPr>
              <w:spacing w:line="360" w:lineRule="auto"/>
              <w:rPr>
                <w:rFonts w:ascii="宋体" w:hAnsi="宋体"/>
                <w:color w:val="000000" w:themeColor="text1"/>
                <w:szCs w:val="21"/>
              </w:rPr>
            </w:pPr>
            <w:r>
              <w:rPr>
                <w:rFonts w:hint="eastAsia" w:ascii="宋体" w:hAnsi="宋体"/>
                <w:color w:val="000000" w:themeColor="text1"/>
                <w:szCs w:val="21"/>
              </w:rPr>
              <w:t>4、工程师在</w:t>
            </w:r>
            <w:r>
              <w:rPr>
                <w:rFonts w:ascii="宋体" w:hAnsi="宋体"/>
                <w:color w:val="000000" w:themeColor="text1"/>
                <w:szCs w:val="21"/>
              </w:rPr>
              <w:t>24</w:t>
            </w:r>
            <w:r>
              <w:rPr>
                <w:rFonts w:hint="eastAsia" w:ascii="宋体" w:hAnsi="宋体"/>
                <w:color w:val="000000" w:themeColor="text1"/>
                <w:szCs w:val="21"/>
              </w:rPr>
              <w:t>小时内到达现场</w:t>
            </w:r>
            <w:r>
              <w:rPr>
                <w:rFonts w:hint="eastAsia" w:ascii="宋体" w:hAnsi="宋体" w:cs="宋体"/>
                <w:color w:val="000000" w:themeColor="text1"/>
                <w:szCs w:val="21"/>
                <w:lang w:val="zh-CN"/>
              </w:rPr>
              <w:t>技术指导或解决故障</w:t>
            </w:r>
            <w:r>
              <w:rPr>
                <w:rFonts w:hint="eastAsia" w:ascii="宋体" w:hAnsi="宋体"/>
                <w:color w:val="000000" w:themeColor="text1"/>
                <w:szCs w:val="21"/>
              </w:rPr>
              <w:t>得</w:t>
            </w:r>
            <w:r>
              <w:rPr>
                <w:rFonts w:ascii="宋体" w:hAnsi="宋体"/>
                <w:color w:val="000000" w:themeColor="text1"/>
                <w:szCs w:val="21"/>
              </w:rPr>
              <w:t>2</w:t>
            </w:r>
            <w:r>
              <w:rPr>
                <w:rFonts w:hint="eastAsia" w:ascii="宋体" w:hAnsi="宋体"/>
                <w:color w:val="000000" w:themeColor="text1"/>
                <w:szCs w:val="21"/>
              </w:rPr>
              <w:t>分。</w:t>
            </w:r>
          </w:p>
          <w:p w14:paraId="4432A0C9">
            <w:pPr>
              <w:spacing w:line="360" w:lineRule="auto"/>
              <w:rPr>
                <w:rFonts w:ascii="宋体" w:hAnsi="宋体"/>
                <w:color w:val="000000" w:themeColor="text1"/>
                <w:szCs w:val="21"/>
              </w:rPr>
            </w:pPr>
            <w:r>
              <w:rPr>
                <w:rFonts w:hint="eastAsia" w:ascii="宋体" w:hAnsi="宋体" w:cs="宋体"/>
                <w:b/>
                <w:bCs/>
                <w:color w:val="000000" w:themeColor="text1"/>
                <w:szCs w:val="21"/>
              </w:rPr>
              <w:t>注：</w:t>
            </w:r>
            <w:r>
              <w:rPr>
                <w:rFonts w:hint="eastAsia" w:ascii="宋体" w:hAnsi="宋体" w:cs="宋体"/>
                <w:color w:val="000000" w:themeColor="text1"/>
                <w:szCs w:val="21"/>
              </w:rPr>
              <w:t>投标人需要提供设备设计使用寿命的说明书或铭牌等佐证材料，评分的最大质保期不超过设备设计使用寿命。</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5</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407B8C7A">
            <w:pPr>
              <w:adjustRightInd w:val="0"/>
              <w:snapToGrid w:val="0"/>
              <w:spacing w:line="360" w:lineRule="auto"/>
              <w:rPr>
                <w:rFonts w:ascii="宋体" w:hAnsi="宋体" w:cs="宋体"/>
                <w:color w:val="000000" w:themeColor="text1"/>
                <w:szCs w:val="21"/>
              </w:rPr>
            </w:pPr>
            <w:r>
              <w:rPr>
                <w:rFonts w:hint="eastAsia" w:ascii="宋体" w:hAnsi="宋体" w:cs="楷体_GB2312"/>
                <w:snapToGrid w:val="0"/>
                <w:color w:val="000000" w:themeColor="text1"/>
                <w:kern w:val="0"/>
                <w:szCs w:val="21"/>
                <w:lang w:val="zh-CN"/>
              </w:rPr>
              <w:t>投标人或投标产品（或类似规格型号）自20</w:t>
            </w:r>
            <w:r>
              <w:rPr>
                <w:rFonts w:ascii="宋体" w:hAnsi="宋体" w:cs="楷体_GB2312"/>
                <w:snapToGrid w:val="0"/>
                <w:color w:val="000000" w:themeColor="text1"/>
                <w:kern w:val="0"/>
                <w:szCs w:val="21"/>
                <w:lang w:val="zh-CN"/>
              </w:rPr>
              <w:t>2</w:t>
            </w:r>
            <w:r>
              <w:rPr>
                <w:rFonts w:hint="eastAsia" w:ascii="宋体" w:hAnsi="宋体" w:cs="楷体_GB2312"/>
                <w:snapToGrid w:val="0"/>
                <w:color w:val="000000" w:themeColor="text1"/>
                <w:kern w:val="0"/>
                <w:szCs w:val="21"/>
                <w:lang w:val="en-US" w:eastAsia="zh-CN"/>
              </w:rPr>
              <w:t>3</w:t>
            </w:r>
            <w:r>
              <w:rPr>
                <w:rFonts w:hint="eastAsia" w:ascii="宋体" w:hAnsi="宋体" w:cs="楷体_GB2312"/>
                <w:snapToGrid w:val="0"/>
                <w:color w:val="000000" w:themeColor="text1"/>
                <w:kern w:val="0"/>
                <w:szCs w:val="21"/>
                <w:lang w:val="zh-CN"/>
              </w:rPr>
              <w:t>年1月1日以来（</w:t>
            </w:r>
            <w:r>
              <w:rPr>
                <w:rFonts w:hint="eastAsia"/>
                <w:color w:val="000000" w:themeColor="text1"/>
              </w:rPr>
              <w:t>以合同签订时间为准</w:t>
            </w:r>
            <w:r>
              <w:rPr>
                <w:rFonts w:hint="eastAsia" w:ascii="宋体" w:hAnsi="宋体" w:cs="楷体_GB2312"/>
                <w:snapToGrid w:val="0"/>
                <w:color w:val="000000" w:themeColor="text1"/>
                <w:kern w:val="0"/>
                <w:szCs w:val="21"/>
                <w:lang w:val="zh-CN"/>
              </w:rPr>
              <w:t>）医院类似销售业绩，每提供一份类似业绩的合同得</w:t>
            </w:r>
            <w:r>
              <w:rPr>
                <w:rFonts w:hint="eastAsia" w:ascii="宋体" w:hAnsi="宋体" w:cs="楷体_GB2312"/>
                <w:snapToGrid w:val="0"/>
                <w:color w:val="000000" w:themeColor="text1"/>
                <w:kern w:val="0"/>
                <w:szCs w:val="21"/>
              </w:rPr>
              <w:t>1</w:t>
            </w:r>
            <w:r>
              <w:rPr>
                <w:rFonts w:hint="eastAsia" w:ascii="宋体" w:hAnsi="宋体" w:cs="楷体_GB2312"/>
                <w:snapToGrid w:val="0"/>
                <w:color w:val="000000" w:themeColor="text1"/>
                <w:kern w:val="0"/>
                <w:szCs w:val="21"/>
                <w:lang w:val="zh-CN"/>
              </w:rPr>
              <w:t>分，最多得</w:t>
            </w:r>
            <w:r>
              <w:rPr>
                <w:rFonts w:hint="eastAsia" w:ascii="宋体" w:hAnsi="宋体" w:cs="楷体_GB2312"/>
                <w:snapToGrid w:val="0"/>
                <w:color w:val="000000" w:themeColor="text1"/>
                <w:kern w:val="0"/>
                <w:szCs w:val="21"/>
              </w:rPr>
              <w:t>5</w:t>
            </w:r>
            <w:r>
              <w:rPr>
                <w:rFonts w:hint="eastAsia" w:ascii="宋体" w:hAnsi="宋体" w:cs="楷体_GB2312"/>
                <w:snapToGrid w:val="0"/>
                <w:color w:val="000000" w:themeColor="text1"/>
                <w:kern w:val="0"/>
                <w:szCs w:val="21"/>
                <w:lang w:val="zh-CN"/>
              </w:rPr>
              <w:t>分。</w:t>
            </w:r>
          </w:p>
          <w:p w14:paraId="5BB99E48">
            <w:pPr>
              <w:adjustRightInd w:val="0"/>
              <w:snapToGrid w:val="0"/>
              <w:spacing w:line="360" w:lineRule="auto"/>
              <w:rPr>
                <w:rFonts w:ascii="宋体" w:hAnsi="宋体" w:cs="宋体"/>
                <w:color w:val="000000" w:themeColor="text1"/>
                <w:szCs w:val="21"/>
              </w:rPr>
            </w:pPr>
            <w:r>
              <w:rPr>
                <w:rFonts w:hint="eastAsia" w:ascii="宋体" w:hAnsi="宋体" w:cs="宋体"/>
                <w:b/>
                <w:bCs/>
                <w:color w:val="000000" w:themeColor="text1"/>
                <w:szCs w:val="21"/>
              </w:rPr>
              <w:t>（投标人须提供合同复印件加盖投标人公章）</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评审小组按照本办法规定推荐中标候选人，并形成评审报告。</w:t>
      </w:r>
    </w:p>
    <w:p w14:paraId="6C0FFA29">
      <w:pPr>
        <w:pStyle w:val="15"/>
        <w:adjustRightInd w:val="0"/>
        <w:snapToGrid w:val="0"/>
        <w:spacing w:line="360" w:lineRule="auto"/>
        <w:ind w:firstLine="0" w:firstLineChars="0"/>
        <w:rPr>
          <w:color w:val="000000" w:themeColor="text1"/>
        </w:rPr>
      </w:pPr>
    </w:p>
    <w:p w14:paraId="566AABEA">
      <w:pPr>
        <w:sectPr>
          <w:pgSz w:w="11906" w:h="16838"/>
          <w:pgMar w:top="1134" w:right="1418" w:bottom="1134" w:left="1418" w:header="568" w:footer="517" w:gutter="0"/>
          <w:cols w:space="720" w:num="1"/>
          <w:docGrid w:linePitch="312" w:charSpace="0"/>
        </w:sectPr>
      </w:pPr>
    </w:p>
    <w:p w14:paraId="5523CB37">
      <w:pPr>
        <w:pStyle w:val="2"/>
        <w:spacing w:before="0" w:after="0" w:line="360" w:lineRule="auto"/>
        <w:jc w:val="center"/>
        <w:rPr>
          <w:color w:val="000000" w:themeColor="text1"/>
        </w:rPr>
      </w:pPr>
      <w:bookmarkStart w:id="35" w:name="_Toc521602503"/>
      <w:bookmarkStart w:id="36" w:name="_Toc132309531"/>
      <w:bookmarkStart w:id="37" w:name="_Toc168582607"/>
      <w:r>
        <w:rPr>
          <w:rFonts w:hint="eastAsia"/>
          <w:color w:val="000000" w:themeColor="text1"/>
        </w:rPr>
        <w:t>第四章  项目需求</w:t>
      </w:r>
      <w:bookmarkEnd w:id="35"/>
      <w:bookmarkEnd w:id="36"/>
      <w:bookmarkEnd w:id="37"/>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tbl>
      <w:tblPr>
        <w:tblStyle w:val="33"/>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742"/>
        <w:gridCol w:w="3346"/>
        <w:gridCol w:w="1235"/>
        <w:gridCol w:w="1501"/>
      </w:tblGrid>
      <w:tr w14:paraId="43AD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0EDB9A09">
            <w:pPr>
              <w:pStyle w:val="20"/>
              <w:spacing w:line="240" w:lineRule="auto"/>
              <w:ind w:firstLine="0" w:firstLineChars="0"/>
              <w:jc w:val="center"/>
              <w:rPr>
                <w:rFonts w:hint="eastAsia" w:ascii="宋体" w:hAnsi="宋体" w:eastAsia="宋体" w:cs="宋体"/>
                <w:color w:val="000000" w:themeColor="text1"/>
                <w:kern w:val="0"/>
                <w:sz w:val="21"/>
                <w:szCs w:val="21"/>
                <w:lang w:val="en-US" w:eastAsia="zh-CN" w:bidi="ar-SA"/>
              </w:rPr>
            </w:pPr>
            <w:r>
              <w:rPr>
                <w:rFonts w:hint="eastAsia" w:ascii="宋体" w:hAnsi="宋体" w:eastAsia="宋体" w:cs="宋体"/>
                <w:color w:val="000000" w:themeColor="text1"/>
                <w:sz w:val="21"/>
                <w:szCs w:val="21"/>
              </w:rPr>
              <w:t>序号</w:t>
            </w:r>
          </w:p>
        </w:tc>
        <w:tc>
          <w:tcPr>
            <w:tcW w:w="1742" w:type="dxa"/>
            <w:shd w:val="clear" w:color="auto" w:fill="auto"/>
            <w:vAlign w:val="center"/>
          </w:tcPr>
          <w:p w14:paraId="122F9835">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346" w:type="dxa"/>
            <w:shd w:val="clear" w:color="auto" w:fill="auto"/>
            <w:vAlign w:val="center"/>
          </w:tcPr>
          <w:p w14:paraId="728A753A">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采购货物名称</w:t>
            </w:r>
          </w:p>
        </w:tc>
        <w:tc>
          <w:tcPr>
            <w:tcW w:w="1235" w:type="dxa"/>
            <w:vAlign w:val="center"/>
          </w:tcPr>
          <w:p w14:paraId="2FB34AD6">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1501" w:type="dxa"/>
            <w:vAlign w:val="center"/>
          </w:tcPr>
          <w:p w14:paraId="1C3EBF2C">
            <w:pPr>
              <w:pStyle w:val="20"/>
              <w:spacing w:line="240" w:lineRule="auto"/>
              <w:ind w:firstLine="0" w:firstLineChars="0"/>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备注</w:t>
            </w:r>
          </w:p>
        </w:tc>
      </w:tr>
      <w:tr w14:paraId="5F5F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9" w:type="dxa"/>
            <w:vAlign w:val="center"/>
          </w:tcPr>
          <w:p w14:paraId="64BE18EE">
            <w:pPr>
              <w:pStyle w:val="20"/>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1742" w:type="dxa"/>
            <w:shd w:val="clear" w:color="auto" w:fill="auto"/>
            <w:vAlign w:val="center"/>
          </w:tcPr>
          <w:p w14:paraId="17C31419">
            <w:pPr>
              <w:pStyle w:val="20"/>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妇科</w:t>
            </w:r>
          </w:p>
        </w:tc>
        <w:tc>
          <w:tcPr>
            <w:tcW w:w="3346" w:type="dxa"/>
            <w:shd w:val="clear" w:color="auto" w:fill="auto"/>
            <w:vAlign w:val="center"/>
          </w:tcPr>
          <w:p w14:paraId="4DEC7702">
            <w:pPr>
              <w:widowControl/>
              <w:spacing w:line="2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olor w:val="000000" w:themeColor="text1"/>
                <w:sz w:val="21"/>
                <w:szCs w:val="21"/>
                <w:lang w:eastAsia="zh-CN"/>
              </w:rPr>
              <w:t>电子阴道镜</w:t>
            </w:r>
          </w:p>
        </w:tc>
        <w:tc>
          <w:tcPr>
            <w:tcW w:w="1235" w:type="dxa"/>
            <w:shd w:val="clear" w:color="auto" w:fill="auto"/>
            <w:vAlign w:val="center"/>
          </w:tcPr>
          <w:p w14:paraId="381AACD7">
            <w:pPr>
              <w:widowControl/>
              <w:spacing w:line="240" w:lineRule="exact"/>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台</w:t>
            </w:r>
          </w:p>
        </w:tc>
        <w:tc>
          <w:tcPr>
            <w:tcW w:w="1501" w:type="dxa"/>
            <w:shd w:val="clear" w:color="auto" w:fill="auto"/>
            <w:vAlign w:val="center"/>
          </w:tcPr>
          <w:p w14:paraId="4F7153DC">
            <w:pPr>
              <w:widowControl/>
              <w:spacing w:line="240" w:lineRule="exact"/>
              <w:jc w:val="center"/>
              <w:rPr>
                <w:rFonts w:hint="eastAsia" w:ascii="宋体" w:hAnsi="宋体" w:eastAsia="宋体" w:cs="宋体"/>
                <w:i w:val="0"/>
                <w:iCs w:val="0"/>
                <w:color w:val="000000"/>
                <w:kern w:val="0"/>
                <w:sz w:val="21"/>
                <w:szCs w:val="21"/>
                <w:u w:val="none"/>
                <w:lang w:val="en-US" w:eastAsia="zh-CN" w:bidi="ar"/>
              </w:rPr>
            </w:pPr>
          </w:p>
        </w:tc>
      </w:tr>
    </w:tbl>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tbl>
      <w:tblPr>
        <w:tblStyle w:val="3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7024"/>
        <w:gridCol w:w="914"/>
      </w:tblGrid>
      <w:tr w14:paraId="1E42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14:paraId="748A1C99">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序号</w:t>
            </w:r>
          </w:p>
        </w:tc>
        <w:tc>
          <w:tcPr>
            <w:tcW w:w="7024" w:type="dxa"/>
            <w:tcBorders>
              <w:top w:val="single" w:color="auto" w:sz="4" w:space="0"/>
              <w:left w:val="single" w:color="auto" w:sz="4" w:space="0"/>
              <w:bottom w:val="single" w:color="auto" w:sz="4" w:space="0"/>
              <w:right w:val="single" w:color="auto" w:sz="4" w:space="0"/>
            </w:tcBorders>
            <w:vAlign w:val="center"/>
          </w:tcPr>
          <w:p w14:paraId="52E4AF8C">
            <w:pPr>
              <w:widowControl/>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技术参数和性能要求</w:t>
            </w:r>
          </w:p>
        </w:tc>
        <w:tc>
          <w:tcPr>
            <w:tcW w:w="914" w:type="dxa"/>
            <w:tcBorders>
              <w:top w:val="single" w:color="auto" w:sz="4" w:space="0"/>
              <w:left w:val="single" w:color="auto" w:sz="4" w:space="0"/>
              <w:bottom w:val="single" w:color="auto" w:sz="4" w:space="0"/>
              <w:right w:val="single" w:color="auto" w:sz="4" w:space="0"/>
            </w:tcBorders>
            <w:vAlign w:val="center"/>
          </w:tcPr>
          <w:p w14:paraId="1248D1BB">
            <w:pPr>
              <w:jc w:val="center"/>
              <w:rPr>
                <w:rFonts w:ascii="宋体" w:hAnsi="宋体" w:cs="宋体"/>
                <w:bCs/>
                <w:iCs/>
                <w:color w:val="000000" w:themeColor="text1"/>
                <w:kern w:val="0"/>
                <w:szCs w:val="21"/>
              </w:rPr>
            </w:pPr>
            <w:r>
              <w:rPr>
                <w:rFonts w:hint="eastAsia" w:ascii="宋体" w:hAnsi="宋体" w:cs="宋体"/>
                <w:bCs/>
                <w:iCs/>
                <w:color w:val="000000" w:themeColor="text1"/>
                <w:kern w:val="0"/>
                <w:szCs w:val="21"/>
              </w:rPr>
              <w:t>备注</w:t>
            </w:r>
          </w:p>
        </w:tc>
      </w:tr>
      <w:tr w14:paraId="3AF1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33C59CF2">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DC41FED">
            <w:pPr>
              <w:keepNext w:val="0"/>
              <w:keepLines w:val="0"/>
              <w:pageBreakBefore w:val="0"/>
              <w:widowControl/>
              <w:kinsoku/>
              <w:wordWrap/>
              <w:overflowPunct/>
              <w:topLinePunct w:val="0"/>
              <w:autoSpaceDE/>
              <w:autoSpaceDN/>
              <w:bidi w:val="0"/>
              <w:adjustRightInd/>
              <w:snapToGrid/>
              <w:spacing w:line="240" w:lineRule="auto"/>
              <w:jc w:val="left"/>
              <w:rPr>
                <w:rFonts w:hint="default" w:ascii="宋体" w:hAnsi="宋体" w:eastAsia="宋体" w:cs="宋体"/>
                <w:bCs/>
                <w:color w:val="000000"/>
                <w:kern w:val="0"/>
                <w:sz w:val="21"/>
                <w:szCs w:val="21"/>
                <w:lang w:val="en-US" w:eastAsia="zh-CN" w:bidi="ar-SA"/>
              </w:rPr>
            </w:pPr>
            <w:r>
              <w:rPr>
                <w:rFonts w:hint="eastAsia" w:ascii="宋体" w:hAnsi="宋体" w:eastAsia="宋体" w:cs="宋体"/>
                <w:kern w:val="0"/>
                <w:sz w:val="21"/>
                <w:szCs w:val="21"/>
              </w:rPr>
              <w:t>适用范围</w:t>
            </w:r>
            <w:r>
              <w:rPr>
                <w:rFonts w:hint="eastAsia" w:ascii="宋体" w:hAnsi="宋体" w:eastAsia="宋体" w:cs="宋体"/>
                <w:kern w:val="0"/>
                <w:sz w:val="21"/>
                <w:szCs w:val="21"/>
                <w:lang w:eastAsia="zh-CN"/>
              </w:rPr>
              <w:t>：</w:t>
            </w:r>
            <w:r>
              <w:rPr>
                <w:rFonts w:hint="eastAsia" w:ascii="宋体" w:hAnsi="宋体" w:eastAsia="宋体" w:cs="宋体"/>
                <w:bCs/>
                <w:color w:val="000000"/>
                <w:kern w:val="0"/>
                <w:sz w:val="21"/>
                <w:szCs w:val="21"/>
              </w:rPr>
              <w:t>适用于</w:t>
            </w:r>
            <w:r>
              <w:rPr>
                <w:rFonts w:hint="eastAsia" w:ascii="宋体" w:hAnsi="宋体" w:eastAsia="宋体" w:cs="宋体"/>
                <w:bCs/>
                <w:color w:val="000000"/>
                <w:kern w:val="0"/>
                <w:sz w:val="21"/>
                <w:szCs w:val="21"/>
                <w:lang w:val="en-US" w:eastAsia="zh-CN"/>
              </w:rPr>
              <w:t>妇科</w:t>
            </w:r>
            <w:r>
              <w:rPr>
                <w:rFonts w:hint="eastAsia" w:ascii="宋体" w:hAnsi="宋体" w:eastAsia="宋体" w:cs="宋体"/>
                <w:kern w:val="0"/>
                <w:sz w:val="21"/>
                <w:szCs w:val="21"/>
              </w:rPr>
              <w:t>的检查、诊断</w:t>
            </w:r>
            <w:r>
              <w:rPr>
                <w:rFonts w:hint="eastAsia" w:ascii="宋体" w:hAnsi="宋体" w:eastAsia="宋体" w:cs="宋体"/>
                <w:kern w:val="0"/>
                <w:sz w:val="21"/>
                <w:szCs w:val="21"/>
                <w:lang w:val="en-US" w:eastAsia="zh-CN"/>
              </w:rPr>
              <w:t>等</w:t>
            </w:r>
            <w:r>
              <w:rPr>
                <w:rFonts w:hint="eastAsia" w:ascii="宋体" w:hAnsi="宋体" w:eastAsia="宋体" w:cs="宋体"/>
                <w:kern w:val="0"/>
                <w:sz w:val="21"/>
                <w:szCs w:val="21"/>
              </w:rPr>
              <w:t>。</w:t>
            </w:r>
          </w:p>
        </w:tc>
        <w:tc>
          <w:tcPr>
            <w:tcW w:w="914" w:type="dxa"/>
            <w:tcBorders>
              <w:top w:val="single" w:color="auto" w:sz="4" w:space="0"/>
              <w:left w:val="single" w:color="auto" w:sz="4" w:space="0"/>
              <w:bottom w:val="single" w:color="auto" w:sz="4" w:space="0"/>
              <w:right w:val="single" w:color="auto" w:sz="4" w:space="0"/>
            </w:tcBorders>
            <w:vAlign w:val="center"/>
          </w:tcPr>
          <w:p w14:paraId="35810C93">
            <w:pPr>
              <w:jc w:val="center"/>
              <w:rPr>
                <w:rFonts w:hint="eastAsia" w:ascii="宋体" w:hAnsi="宋体" w:cs="宋体"/>
                <w:b w:val="0"/>
                <w:bCs/>
                <w:iCs/>
                <w:color w:val="000000" w:themeColor="text1"/>
                <w:kern w:val="0"/>
                <w:szCs w:val="21"/>
              </w:rPr>
            </w:pPr>
          </w:p>
        </w:tc>
      </w:tr>
      <w:tr w14:paraId="411D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A22382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AECF53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主要配置需求</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摄像系统、工作站电脑、显示器、脚踏、台车、彩色打印机、应用软件等</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14:paraId="26586C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4A0E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1728C57">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9F8D03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配置高清摄像头，具有</w:t>
            </w:r>
            <w:r>
              <w:rPr>
                <w:rFonts w:hint="eastAsia" w:ascii="宋体" w:hAnsi="宋体" w:eastAsia="宋体" w:cs="宋体"/>
                <w:szCs w:val="21"/>
              </w:rPr>
              <w:t>变焦、聚焦</w:t>
            </w:r>
            <w:r>
              <w:rPr>
                <w:rFonts w:hint="eastAsia" w:ascii="宋体" w:hAnsi="宋体" w:eastAsia="宋体" w:cs="宋体"/>
                <w:szCs w:val="21"/>
                <w:lang w:val="en-US" w:eastAsia="zh-CN"/>
              </w:rPr>
              <w:t>等功能，</w:t>
            </w:r>
            <w:r>
              <w:rPr>
                <w:rFonts w:hint="eastAsia" w:ascii="宋体" w:hAnsi="宋体" w:eastAsia="宋体" w:cs="宋体"/>
                <w:kern w:val="0"/>
                <w:sz w:val="21"/>
                <w:szCs w:val="21"/>
              </w:rPr>
              <w:t>分辨率≥1080P</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高清</w:t>
            </w:r>
            <w:r>
              <w:rPr>
                <w:rFonts w:hint="eastAsia" w:ascii="宋体" w:hAnsi="宋体" w:eastAsia="宋体" w:cs="宋体"/>
                <w:kern w:val="0"/>
                <w:sz w:val="21"/>
                <w:szCs w:val="21"/>
                <w:lang w:eastAsia="zh-CN"/>
              </w:rPr>
              <w:t>）</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F8FA0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1B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B7E6B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4</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34B8A632">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镜头水</w:t>
            </w:r>
            <w:r>
              <w:rPr>
                <w:rFonts w:hint="eastAsia" w:ascii="宋体" w:hAnsi="宋体" w:eastAsia="宋体" w:cs="宋体"/>
                <w:kern w:val="0"/>
                <w:sz w:val="21"/>
                <w:szCs w:val="21"/>
                <w:lang w:val="en-US" w:eastAsia="zh-CN"/>
              </w:rPr>
              <w:t>平分辨率</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00TVL</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E0E6E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default" w:ascii="宋体" w:hAnsi="宋体" w:eastAsia="宋体" w:cs="宋体"/>
                <w:color w:val="000000"/>
                <w:kern w:val="0"/>
                <w:sz w:val="21"/>
                <w:szCs w:val="21"/>
                <w:lang w:val="en-US" w:eastAsia="zh-CN" w:bidi="ar"/>
              </w:rPr>
            </w:pPr>
          </w:p>
        </w:tc>
      </w:tr>
      <w:tr w14:paraId="2D7B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5005B1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9F8D11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最大</w:t>
            </w:r>
            <w:r>
              <w:rPr>
                <w:rFonts w:hint="eastAsia" w:ascii="宋体" w:hAnsi="宋体" w:eastAsia="宋体" w:cs="宋体"/>
                <w:kern w:val="0"/>
                <w:sz w:val="21"/>
                <w:szCs w:val="21"/>
              </w:rPr>
              <w:t>放大倍数≥</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5倍</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1ACA2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38E3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A0A7C9C">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6</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6F2EB6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光照强度：工作距离 300mm处≥3000Lux</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4527E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8C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1AC92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7</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70E4CF3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rPr>
              <w:t>最大</w:t>
            </w:r>
            <w:r>
              <w:rPr>
                <w:rFonts w:hint="eastAsia" w:ascii="宋体" w:hAnsi="宋体" w:eastAsia="宋体" w:cs="宋体"/>
                <w:kern w:val="0"/>
                <w:sz w:val="21"/>
                <w:szCs w:val="21"/>
                <w:lang w:val="en-US" w:eastAsia="zh-CN"/>
              </w:rPr>
              <w:t>有效</w:t>
            </w:r>
            <w:r>
              <w:rPr>
                <w:rFonts w:hint="eastAsia" w:ascii="宋体" w:hAnsi="宋体" w:eastAsia="宋体" w:cs="宋体"/>
                <w:kern w:val="0"/>
                <w:sz w:val="21"/>
                <w:szCs w:val="21"/>
              </w:rPr>
              <w:t>工作距离≥</w:t>
            </w:r>
            <w:r>
              <w:rPr>
                <w:rFonts w:hint="eastAsia" w:ascii="宋体" w:hAnsi="宋体" w:cs="宋体"/>
                <w:kern w:val="0"/>
                <w:sz w:val="21"/>
                <w:szCs w:val="21"/>
                <w:lang w:val="en-US" w:eastAsia="zh-CN"/>
              </w:rPr>
              <w:t>3</w:t>
            </w:r>
            <w:r>
              <w:rPr>
                <w:rFonts w:hint="eastAsia" w:ascii="宋体" w:hAnsi="宋体" w:eastAsia="宋体" w:cs="宋体"/>
                <w:kern w:val="0"/>
                <w:sz w:val="21"/>
                <w:szCs w:val="21"/>
              </w:rPr>
              <w:t xml:space="preserve">00mm </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8FF7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2"/>
                <w:sz w:val="21"/>
                <w:szCs w:val="21"/>
                <w:lang w:val="en-US" w:eastAsia="zh-CN" w:bidi="ar-SA"/>
              </w:rPr>
            </w:pPr>
          </w:p>
        </w:tc>
      </w:tr>
      <w:tr w14:paraId="0D4B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1FD159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0641AFC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图像几何失真度≤3%</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6DC677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03B4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2EDA04">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16ADE27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有</w:t>
            </w:r>
            <w:r>
              <w:rPr>
                <w:rFonts w:hint="eastAsia" w:ascii="宋体" w:hAnsi="宋体" w:eastAsia="宋体" w:cs="宋体"/>
                <w:kern w:val="0"/>
                <w:sz w:val="21"/>
                <w:szCs w:val="21"/>
              </w:rPr>
              <w:t>冷光源照明系统</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光源色温≥3200K</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光源</w:t>
            </w:r>
            <w:r>
              <w:rPr>
                <w:rFonts w:hint="eastAsia"/>
                <w:spacing w:val="-5"/>
                <w:sz w:val="21"/>
              </w:rPr>
              <w:t>寿命</w:t>
            </w:r>
            <w:r>
              <w:rPr>
                <w:rFonts w:hint="eastAsia"/>
                <w:spacing w:val="-5"/>
                <w:sz w:val="21"/>
                <w:lang w:val="en-US" w:eastAsia="zh-CN"/>
              </w:rPr>
              <w:t>长</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11CFBF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2654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4C8DC5">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541B97B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highlight w:val="none"/>
                <w:lang w:val="en-US" w:eastAsia="zh-CN" w:bidi="ar-SA"/>
              </w:rPr>
            </w:pPr>
            <w:r>
              <w:rPr>
                <w:spacing w:val="-5"/>
                <w:sz w:val="21"/>
                <w:highlight w:val="none"/>
              </w:rPr>
              <w:t>光斑</w:t>
            </w:r>
            <w:r>
              <w:rPr>
                <w:rFonts w:hint="eastAsia"/>
                <w:spacing w:val="-5"/>
                <w:sz w:val="21"/>
                <w:highlight w:val="none"/>
                <w:lang w:val="en-US" w:eastAsia="zh-CN"/>
              </w:rPr>
              <w:t>直径</w:t>
            </w:r>
            <w:r>
              <w:rPr>
                <w:rFonts w:hint="eastAsia"/>
                <w:spacing w:val="-5"/>
                <w:sz w:val="21"/>
                <w:highlight w:val="none"/>
              </w:rPr>
              <w:t>≥</w:t>
            </w:r>
            <w:r>
              <w:rPr>
                <w:rFonts w:hint="eastAsia"/>
                <w:spacing w:val="-5"/>
                <w:sz w:val="21"/>
                <w:highlight w:val="none"/>
                <w:lang w:val="en-US" w:eastAsia="zh-CN"/>
              </w:rPr>
              <w:t>70</w:t>
            </w:r>
            <w:r>
              <w:rPr>
                <w:spacing w:val="-3"/>
                <w:sz w:val="21"/>
                <w:highlight w:val="none"/>
              </w:rPr>
              <w:t>mm</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595F32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1D55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E548C6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874BF50">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配置</w:t>
            </w:r>
            <w:r>
              <w:rPr>
                <w:rFonts w:hint="eastAsia" w:ascii="宋体" w:hAnsi="宋体" w:eastAsia="宋体" w:cs="宋体"/>
                <w:kern w:val="0"/>
                <w:sz w:val="21"/>
                <w:szCs w:val="21"/>
              </w:rPr>
              <w:t>HDMI视频输出接口</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2E170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62A4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2B02270">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4B7A4FDE">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有</w:t>
            </w:r>
            <w:r>
              <w:rPr>
                <w:rFonts w:hint="eastAsia" w:ascii="宋体" w:hAnsi="宋体" w:eastAsia="宋体" w:cs="宋体"/>
                <w:kern w:val="0"/>
                <w:sz w:val="21"/>
                <w:szCs w:val="21"/>
              </w:rPr>
              <w:t>防水按键设计，</w:t>
            </w:r>
            <w:r>
              <w:rPr>
                <w:rFonts w:hint="eastAsia" w:ascii="宋体" w:hAnsi="宋体" w:eastAsia="宋体" w:cs="宋体"/>
                <w:kern w:val="0"/>
                <w:sz w:val="21"/>
                <w:szCs w:val="21"/>
                <w:lang w:val="en-US" w:eastAsia="zh-CN"/>
              </w:rPr>
              <w:t>可</w:t>
            </w:r>
            <w:r>
              <w:rPr>
                <w:rFonts w:hint="eastAsia" w:ascii="宋体" w:hAnsi="宋体" w:eastAsia="宋体" w:cs="宋体"/>
                <w:kern w:val="0"/>
                <w:sz w:val="21"/>
                <w:szCs w:val="21"/>
              </w:rPr>
              <w:t>单手实现放大</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缩小</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聚焦、冻结等</w:t>
            </w:r>
            <w:r>
              <w:rPr>
                <w:rFonts w:hint="eastAsia" w:ascii="宋体" w:hAnsi="宋体" w:eastAsia="宋体" w:cs="宋体"/>
                <w:kern w:val="0"/>
                <w:sz w:val="21"/>
                <w:szCs w:val="21"/>
              </w:rPr>
              <w:t>操作</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3DD9C0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000000"/>
                <w:kern w:val="0"/>
                <w:sz w:val="21"/>
                <w:szCs w:val="21"/>
                <w:lang w:val="en-US" w:eastAsia="zh-CN" w:bidi="ar"/>
              </w:rPr>
            </w:pPr>
          </w:p>
        </w:tc>
      </w:tr>
      <w:tr w14:paraId="460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6B81037">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7024" w:type="dxa"/>
            <w:tcBorders>
              <w:top w:val="single" w:color="auto" w:sz="4" w:space="0"/>
              <w:left w:val="single" w:color="auto" w:sz="4" w:space="0"/>
              <w:bottom w:val="single" w:color="auto" w:sz="4" w:space="0"/>
              <w:right w:val="single" w:color="auto" w:sz="4" w:space="0"/>
            </w:tcBorders>
            <w:shd w:val="clear" w:color="auto" w:fill="auto"/>
            <w:vAlign w:val="center"/>
          </w:tcPr>
          <w:p w14:paraId="65129DA4">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可通过镜头操作按键控制放大倍数或计时显示的启动和关闭功能，并可在打印报告的图像上标记显示</w:t>
            </w:r>
          </w:p>
        </w:tc>
        <w:tc>
          <w:tcPr>
            <w:tcW w:w="914" w:type="dxa"/>
            <w:tcBorders>
              <w:top w:val="single" w:color="auto" w:sz="4" w:space="0"/>
              <w:left w:val="single" w:color="auto" w:sz="4" w:space="0"/>
              <w:bottom w:val="single" w:color="auto" w:sz="4" w:space="0"/>
              <w:right w:val="single" w:color="auto" w:sz="4" w:space="0"/>
            </w:tcBorders>
            <w:shd w:val="clear" w:color="000000" w:fill="FFFFFF"/>
            <w:vAlign w:val="center"/>
          </w:tcPr>
          <w:p w14:paraId="4221D8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0D3A7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4E2C1CAE">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0" w:type="auto"/>
            <w:shd w:val="clear" w:color="auto" w:fill="auto"/>
            <w:vAlign w:val="center"/>
          </w:tcPr>
          <w:p w14:paraId="3985D23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配备专用的镜头硅胶保护套，于保护镜头按键和手柄，减少交叉感染风险。</w:t>
            </w:r>
          </w:p>
        </w:tc>
        <w:tc>
          <w:tcPr>
            <w:tcW w:w="0" w:type="auto"/>
          </w:tcPr>
          <w:p w14:paraId="68F8EA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5EB1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5EDBD5C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15</w:t>
            </w:r>
          </w:p>
        </w:tc>
        <w:tc>
          <w:tcPr>
            <w:tcW w:w="0" w:type="auto"/>
            <w:shd w:val="clear" w:color="auto" w:fill="auto"/>
            <w:vAlign w:val="center"/>
          </w:tcPr>
          <w:p w14:paraId="6190783F">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工作站电脑配置：CPU≥i5或其他同级别CPU，内存≥16GB,硬盘≥1T；显示器≥2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寸</w:t>
            </w:r>
          </w:p>
        </w:tc>
        <w:tc>
          <w:tcPr>
            <w:tcW w:w="0" w:type="auto"/>
          </w:tcPr>
          <w:p w14:paraId="4FF2BB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258E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2FF6D35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0" w:type="auto"/>
            <w:shd w:val="clear" w:color="auto" w:fill="auto"/>
            <w:vAlign w:val="center"/>
          </w:tcPr>
          <w:p w14:paraId="3570B73F">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阴道镜工作站应有显示观察、信息录入、图文报告输出等功能。</w:t>
            </w:r>
          </w:p>
        </w:tc>
        <w:tc>
          <w:tcPr>
            <w:tcW w:w="0" w:type="auto"/>
          </w:tcPr>
          <w:p w14:paraId="7BF17C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10C59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192833DB">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0" w:type="auto"/>
            <w:shd w:val="clear" w:color="auto" w:fill="auto"/>
            <w:vAlign w:val="center"/>
          </w:tcPr>
          <w:p w14:paraId="7696D4A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工作站具有患者信息管理功能，可以新建病例、患者信息的录入、修改等功能，可有效提高医生工作效率。</w:t>
            </w:r>
          </w:p>
        </w:tc>
        <w:tc>
          <w:tcPr>
            <w:tcW w:w="0" w:type="auto"/>
          </w:tcPr>
          <w:p w14:paraId="2E19D5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5BA5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36B29941">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0" w:type="auto"/>
            <w:shd w:val="clear" w:color="auto" w:fill="auto"/>
            <w:vAlign w:val="center"/>
          </w:tcPr>
          <w:p w14:paraId="52824690">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能够对检查图像进行采集、显示、冻结、储存、删除等操作，有自动采图、视频录制等功能，录制的视频可以回放。</w:t>
            </w:r>
          </w:p>
        </w:tc>
        <w:tc>
          <w:tcPr>
            <w:tcW w:w="0" w:type="auto"/>
          </w:tcPr>
          <w:p w14:paraId="49B023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4AFE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77D9109D">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19</w:t>
            </w:r>
          </w:p>
        </w:tc>
        <w:tc>
          <w:tcPr>
            <w:tcW w:w="0" w:type="auto"/>
            <w:shd w:val="clear" w:color="auto" w:fill="auto"/>
            <w:vAlign w:val="center"/>
          </w:tcPr>
          <w:p w14:paraId="62AA364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具有图像处理功能：可以对图像进行注释、标注、测量、放大等，图像亮度、对比度可调；可对病变部位的面积、长度进行测量、标注到病历中。</w:t>
            </w:r>
          </w:p>
        </w:tc>
        <w:tc>
          <w:tcPr>
            <w:tcW w:w="0" w:type="auto"/>
          </w:tcPr>
          <w:p w14:paraId="4B04F8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4285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046D712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0" w:type="auto"/>
            <w:shd w:val="clear" w:color="auto" w:fill="auto"/>
            <w:vAlign w:val="center"/>
          </w:tcPr>
          <w:p w14:paraId="399B66C3">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采集图像可以按时间顺序同屏显示，便于医生对比分析、追溯患者的检查与治疗过程。</w:t>
            </w:r>
          </w:p>
        </w:tc>
        <w:tc>
          <w:tcPr>
            <w:tcW w:w="0" w:type="auto"/>
          </w:tcPr>
          <w:p w14:paraId="7C0181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321B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6E95657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0" w:type="auto"/>
            <w:shd w:val="clear" w:color="auto" w:fill="auto"/>
            <w:vAlign w:val="center"/>
          </w:tcPr>
          <w:p w14:paraId="0FB560B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具有工作量统计和分析功能</w:t>
            </w:r>
          </w:p>
        </w:tc>
        <w:tc>
          <w:tcPr>
            <w:tcW w:w="0" w:type="auto"/>
          </w:tcPr>
          <w:p w14:paraId="642BF3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009B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4C899055">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0" w:type="auto"/>
            <w:shd w:val="clear" w:color="auto" w:fill="auto"/>
            <w:vAlign w:val="center"/>
          </w:tcPr>
          <w:p w14:paraId="0F9938D0">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可对重点病人进行关注，</w:t>
            </w:r>
            <w:r>
              <w:rPr>
                <w:rFonts w:hint="eastAsia" w:ascii="宋体" w:hAnsi="宋体" w:eastAsia="宋体" w:cs="宋体"/>
              </w:rPr>
              <w:t>便于医生快速查找患者信息。</w:t>
            </w:r>
          </w:p>
        </w:tc>
        <w:tc>
          <w:tcPr>
            <w:tcW w:w="0" w:type="auto"/>
          </w:tcPr>
          <w:p w14:paraId="15A40D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264E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4F2C79A8">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0" w:type="auto"/>
            <w:shd w:val="clear" w:color="auto" w:fill="auto"/>
            <w:vAlign w:val="center"/>
          </w:tcPr>
          <w:p w14:paraId="4DBD0029">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检查报告模板</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6种，模板可自定义修改，报告可以打印，可以导出PDF文件，可以通过信息化方式进行传送。</w:t>
            </w:r>
          </w:p>
        </w:tc>
        <w:tc>
          <w:tcPr>
            <w:tcW w:w="0" w:type="auto"/>
          </w:tcPr>
          <w:p w14:paraId="40D6F7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7523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6893090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0" w:type="auto"/>
            <w:shd w:val="clear" w:color="auto" w:fill="auto"/>
            <w:vAlign w:val="center"/>
          </w:tcPr>
          <w:p w14:paraId="59E33FCB">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提供用户权限管理，可设置管理员和用户</w:t>
            </w:r>
          </w:p>
        </w:tc>
        <w:tc>
          <w:tcPr>
            <w:tcW w:w="0" w:type="auto"/>
          </w:tcPr>
          <w:p w14:paraId="376198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290B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0F7F24EF">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0" w:type="auto"/>
            <w:shd w:val="clear" w:color="auto" w:fill="auto"/>
            <w:vAlign w:val="center"/>
          </w:tcPr>
          <w:p w14:paraId="0C05B16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具有病例管理功能。</w:t>
            </w:r>
          </w:p>
        </w:tc>
        <w:tc>
          <w:tcPr>
            <w:tcW w:w="0" w:type="auto"/>
          </w:tcPr>
          <w:p w14:paraId="6273C2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548B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4EB0D5D3">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0" w:type="auto"/>
            <w:shd w:val="clear" w:color="auto" w:fill="auto"/>
            <w:vAlign w:val="center"/>
          </w:tcPr>
          <w:p w14:paraId="496AEC6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具有USB数据接口，支持数据导入、导出。</w:t>
            </w:r>
          </w:p>
        </w:tc>
        <w:tc>
          <w:tcPr>
            <w:tcW w:w="0" w:type="auto"/>
          </w:tcPr>
          <w:p w14:paraId="6E81EE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r w14:paraId="110D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shd w:val="clear" w:color="000000" w:fill="FFFFFF"/>
            <w:vAlign w:val="center"/>
          </w:tcPr>
          <w:p w14:paraId="050D585E">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rPr>
              <w:t>★</w:t>
            </w:r>
            <w:r>
              <w:rPr>
                <w:rFonts w:hint="eastAsia" w:ascii="宋体" w:hAnsi="宋体" w:eastAsia="宋体" w:cs="宋体"/>
                <w:i w:val="0"/>
                <w:iCs w:val="0"/>
                <w:color w:val="000000"/>
                <w:kern w:val="0"/>
                <w:sz w:val="22"/>
                <w:szCs w:val="22"/>
                <w:u w:val="none"/>
                <w:lang w:val="en-US" w:eastAsia="zh-CN" w:bidi="ar"/>
              </w:rPr>
              <w:t>27</w:t>
            </w:r>
          </w:p>
        </w:tc>
        <w:tc>
          <w:tcPr>
            <w:tcW w:w="0" w:type="auto"/>
            <w:shd w:val="clear" w:color="auto" w:fill="auto"/>
            <w:vAlign w:val="center"/>
          </w:tcPr>
          <w:p w14:paraId="2E39EEE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具有DICOM接口，</w:t>
            </w:r>
            <w:r>
              <w:rPr>
                <w:rFonts w:hint="eastAsia" w:ascii="宋体" w:hAnsi="宋体" w:eastAsia="宋体" w:cs="宋体"/>
                <w:color w:val="000000"/>
                <w:kern w:val="0"/>
                <w:sz w:val="21"/>
                <w:szCs w:val="21"/>
                <w:lang w:val="en-US" w:eastAsia="zh-CN"/>
              </w:rPr>
              <w:t>开放接口协议，需要将设备连入我院信息化系统，并承担相关接口费。</w:t>
            </w:r>
          </w:p>
        </w:tc>
        <w:tc>
          <w:tcPr>
            <w:tcW w:w="0" w:type="auto"/>
          </w:tcPr>
          <w:p w14:paraId="137948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bottom"/>
              <w:rPr>
                <w:rFonts w:hint="eastAsia" w:ascii="宋体" w:hAnsi="宋体" w:eastAsia="宋体" w:cs="宋体"/>
                <w:kern w:val="2"/>
                <w:sz w:val="21"/>
                <w:szCs w:val="21"/>
                <w:lang w:val="en-US" w:eastAsia="zh-CN" w:bidi="ar-SA"/>
              </w:rPr>
            </w:pPr>
          </w:p>
        </w:tc>
      </w:tr>
    </w:tbl>
    <w:p w14:paraId="55174EF9">
      <w:pPr>
        <w:autoSpaceDE w:val="0"/>
        <w:autoSpaceDN w:val="0"/>
        <w:adjustRightInd w:val="0"/>
        <w:spacing w:line="360" w:lineRule="auto"/>
        <w:jc w:val="left"/>
        <w:rPr>
          <w:rFonts w:ascii="宋体" w:hAnsi="宋体"/>
          <w:b/>
          <w:color w:val="000000" w:themeColor="text1"/>
          <w:szCs w:val="21"/>
        </w:rPr>
      </w:pP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三、项目要求</w:t>
      </w:r>
    </w:p>
    <w:p w14:paraId="0570EB92">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1、设备整机免费质量保证期≥</w:t>
      </w:r>
      <w:r>
        <w:rPr>
          <w:rFonts w:hint="eastAsia" w:cs="Arial"/>
          <w:color w:val="000000" w:themeColor="text1"/>
          <w:sz w:val="21"/>
          <w:szCs w:val="21"/>
          <w:shd w:val="clear" w:color="auto" w:fill="FFFFFF"/>
          <w:lang w:val="en-US" w:eastAsia="zh-CN"/>
        </w:rPr>
        <w:t>3</w:t>
      </w:r>
      <w:r>
        <w:rPr>
          <w:rFonts w:hint="eastAsia" w:cs="Arial"/>
          <w:color w:val="000000" w:themeColor="text1"/>
          <w:sz w:val="21"/>
          <w:szCs w:val="21"/>
          <w:shd w:val="clear" w:color="auto" w:fill="FFFFFF"/>
        </w:rPr>
        <w:t>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29"/>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17、投标人在本项目中所投的产品型号与注册证中的型号一致。</w:t>
      </w:r>
    </w:p>
    <w:p w14:paraId="755ADADD">
      <w:pPr>
        <w:pStyle w:val="29"/>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rPr>
        <w:t>18、中标人</w:t>
      </w:r>
      <w:r>
        <w:rPr>
          <w:rFonts w:hint="eastAsia" w:cs="Arial"/>
          <w:color w:val="000000" w:themeColor="text1"/>
          <w:sz w:val="21"/>
          <w:szCs w:val="21"/>
          <w:highlight w:val="none"/>
          <w:shd w:val="clear" w:color="auto" w:fill="FFFFFF"/>
          <w:lang w:val="en-US" w:eastAsia="zh-CN"/>
        </w:rPr>
        <w:t>需要</w:t>
      </w:r>
      <w:r>
        <w:rPr>
          <w:rFonts w:hint="eastAsia" w:cs="Arial"/>
          <w:color w:val="000000" w:themeColor="text1"/>
          <w:sz w:val="21"/>
          <w:szCs w:val="21"/>
          <w:highlight w:val="none"/>
          <w:shd w:val="clear" w:color="auto" w:fill="FFFFFF"/>
        </w:rPr>
        <w:t>提供</w:t>
      </w:r>
      <w:r>
        <w:rPr>
          <w:rFonts w:hint="eastAsia" w:cs="Arial"/>
          <w:color w:val="000000" w:themeColor="text1"/>
          <w:sz w:val="21"/>
          <w:szCs w:val="21"/>
          <w:highlight w:val="none"/>
          <w:shd w:val="clear" w:color="auto" w:fill="FFFFFF"/>
          <w:lang w:val="en-US" w:eastAsia="zh-CN"/>
        </w:rPr>
        <w:t>全新的</w:t>
      </w:r>
      <w:r>
        <w:rPr>
          <w:rFonts w:hint="eastAsia" w:cs="Arial"/>
          <w:color w:val="000000" w:themeColor="text1"/>
          <w:sz w:val="21"/>
          <w:szCs w:val="21"/>
          <w:highlight w:val="none"/>
          <w:shd w:val="clear" w:color="auto" w:fill="FFFFFF"/>
        </w:rPr>
        <w:t>设备</w:t>
      </w:r>
      <w:r>
        <w:rPr>
          <w:rFonts w:hint="eastAsia" w:cs="Arial"/>
          <w:color w:val="000000" w:themeColor="text1"/>
          <w:sz w:val="21"/>
          <w:szCs w:val="21"/>
          <w:highlight w:val="none"/>
          <w:shd w:val="clear" w:color="auto" w:fill="FFFFFF"/>
          <w:lang w:eastAsia="zh-CN"/>
        </w:rPr>
        <w:t>，</w:t>
      </w:r>
      <w:r>
        <w:rPr>
          <w:rFonts w:hint="eastAsia" w:cs="Arial"/>
          <w:color w:val="000000" w:themeColor="text1"/>
          <w:sz w:val="21"/>
          <w:szCs w:val="21"/>
          <w:highlight w:val="none"/>
          <w:shd w:val="clear" w:color="auto" w:fill="FFFFFF"/>
          <w:lang w:val="en-US" w:eastAsia="zh-CN"/>
        </w:rPr>
        <w:t>国产设备生产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在</w:t>
      </w:r>
      <w:r>
        <w:rPr>
          <w:rFonts w:hint="eastAsia" w:cs="Arial"/>
          <w:color w:val="000000" w:themeColor="text1"/>
          <w:sz w:val="21"/>
          <w:szCs w:val="21"/>
          <w:highlight w:val="none"/>
          <w:shd w:val="clear" w:color="auto" w:fill="FFFFFF"/>
        </w:rPr>
        <w:t>3个月内</w:t>
      </w:r>
      <w:r>
        <w:rPr>
          <w:rFonts w:hint="eastAsia" w:cs="Arial"/>
          <w:color w:val="000000" w:themeColor="text1"/>
          <w:sz w:val="21"/>
          <w:szCs w:val="21"/>
          <w:highlight w:val="none"/>
          <w:shd w:val="clear" w:color="auto" w:fill="FFFFFF"/>
          <w:lang w:val="en-US" w:eastAsia="zh-CN"/>
        </w:rPr>
        <w:t>或进口设备生产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在6</w:t>
      </w:r>
      <w:r>
        <w:rPr>
          <w:rFonts w:hint="eastAsia" w:cs="Arial"/>
          <w:color w:val="000000" w:themeColor="text1"/>
          <w:sz w:val="21"/>
          <w:szCs w:val="21"/>
          <w:highlight w:val="none"/>
          <w:shd w:val="clear" w:color="auto" w:fill="FFFFFF"/>
        </w:rPr>
        <w:t>个月</w:t>
      </w:r>
      <w:r>
        <w:rPr>
          <w:rFonts w:hint="eastAsia" w:cs="Arial"/>
          <w:color w:val="000000" w:themeColor="text1"/>
          <w:sz w:val="21"/>
          <w:szCs w:val="21"/>
          <w:highlight w:val="none"/>
          <w:shd w:val="clear" w:color="auto" w:fill="FFFFFF"/>
          <w:lang w:val="en-US" w:eastAsia="zh-CN"/>
        </w:rPr>
        <w:t>内。</w:t>
      </w:r>
    </w:p>
    <w:p w14:paraId="244CEF9C">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highlight w:val="none"/>
          <w:shd w:val="clear" w:color="auto" w:fill="FFFFFF"/>
          <w:lang w:val="en-US" w:eastAsia="zh-CN"/>
        </w:rPr>
        <w:t>19、</w:t>
      </w:r>
      <w:r>
        <w:rPr>
          <w:rFonts w:hint="eastAsia" w:cs="Arial"/>
          <w:color w:val="000000" w:themeColor="text1"/>
          <w:sz w:val="21"/>
          <w:szCs w:val="21"/>
          <w:shd w:val="clear" w:color="auto" w:fill="FFFFFF"/>
          <w:lang w:val="en-US" w:eastAsia="zh-CN"/>
        </w:rPr>
        <w:t>中标人免费将</w:t>
      </w:r>
      <w:r>
        <w:rPr>
          <w:rFonts w:hint="eastAsia" w:ascii="宋体" w:hAnsi="宋体"/>
          <w:color w:val="000000" w:themeColor="text1"/>
          <w:sz w:val="21"/>
          <w:szCs w:val="21"/>
          <w:lang w:eastAsia="zh-CN"/>
        </w:rPr>
        <w:t>电子阴道镜</w:t>
      </w:r>
      <w:r>
        <w:rPr>
          <w:rFonts w:hint="eastAsia" w:cs="Arial"/>
          <w:color w:val="000000" w:themeColor="text1"/>
          <w:sz w:val="21"/>
          <w:szCs w:val="21"/>
          <w:shd w:val="clear" w:color="auto" w:fill="FFFFFF"/>
          <w:lang w:val="en-US" w:eastAsia="zh-CN"/>
        </w:rPr>
        <w:t>箱连入我院信息化系统，并承担相应的接口服务费。</w:t>
      </w:r>
    </w:p>
    <w:p w14:paraId="5445C33B">
      <w:pPr>
        <w:pStyle w:val="29"/>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8" w:name="_Toc168582608"/>
    </w:p>
    <w:p w14:paraId="706DEF78">
      <w:pPr>
        <w:pStyle w:val="2"/>
        <w:spacing w:before="0" w:after="0" w:line="360" w:lineRule="auto"/>
        <w:jc w:val="center"/>
        <w:rPr>
          <w:color w:val="000000" w:themeColor="text1"/>
        </w:rPr>
      </w:pPr>
      <w:r>
        <w:rPr>
          <w:rFonts w:hint="eastAsia"/>
          <w:color w:val="000000" w:themeColor="text1"/>
        </w:rPr>
        <w:t>第五章  合同格式及条款（草案）</w:t>
      </w:r>
    </w:p>
    <w:bookmarkEnd w:id="38"/>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3"/>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3"/>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3"/>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4"/>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4"/>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5"/>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5"/>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5"/>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5"/>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5"/>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5"/>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5"/>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5"/>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5"/>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5"/>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single"/>
        </w:rPr>
        <w:t xml:space="preserve">    </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6"/>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6"/>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6"/>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6"/>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7"/>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7"/>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7"/>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7"/>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7"/>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7"/>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29"/>
        <w:shd w:val="clear" w:color="auto" w:fill="FFFFFF"/>
        <w:spacing w:before="0" w:beforeAutospacing="0" w:after="0" w:afterAutospacing="0" w:line="360" w:lineRule="auto"/>
        <w:ind w:firstLine="426"/>
        <w:rPr>
          <w:rFonts w:cs="Arial"/>
          <w:color w:val="000000" w:themeColor="text1"/>
          <w:sz w:val="21"/>
          <w:szCs w:val="21"/>
        </w:rPr>
      </w:pPr>
    </w:p>
    <w:p w14:paraId="2A67C418">
      <w:pPr>
        <w:pStyle w:val="2"/>
        <w:spacing w:before="0" w:after="0" w:line="360" w:lineRule="auto"/>
        <w:jc w:val="center"/>
        <w:rPr>
          <w:color w:val="000000" w:themeColor="text1"/>
        </w:rPr>
      </w:pPr>
      <w:r>
        <w:rPr>
          <w:color w:val="000000" w:themeColor="text1"/>
        </w:rPr>
        <w:br w:type="page"/>
      </w:r>
      <w:bookmarkStart w:id="39" w:name="_Toc168582609"/>
      <w:bookmarkStart w:id="40" w:name="_Toc132309532"/>
      <w:r>
        <w:rPr>
          <w:rFonts w:hint="eastAsia"/>
          <w:color w:val="000000" w:themeColor="text1"/>
          <w:sz w:val="36"/>
          <w:szCs w:val="36"/>
        </w:rPr>
        <w:t>第六章  响应文件格式</w:t>
      </w:r>
      <w:bookmarkEnd w:id="39"/>
      <w:bookmarkEnd w:id="40"/>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29"/>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328DDE65">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8" w:bottom="1134" w:left="1418"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0"/>
        <w:gridCol w:w="1843"/>
        <w:gridCol w:w="2835"/>
        <w:gridCol w:w="339"/>
        <w:gridCol w:w="937"/>
        <w:gridCol w:w="1038"/>
        <w:gridCol w:w="1287"/>
        <w:gridCol w:w="2563"/>
      </w:tblGrid>
      <w:tr w14:paraId="2EFD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7067" w:type="dxa"/>
            <w:gridSpan w:val="4"/>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975"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3850" w:type="dxa"/>
            <w:gridSpan w:val="2"/>
            <w:vAlign w:val="center"/>
          </w:tcPr>
          <w:p w14:paraId="50DF79C9">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报价</w:t>
            </w:r>
          </w:p>
        </w:tc>
        <w:tc>
          <w:tcPr>
            <w:tcW w:w="2050" w:type="dxa"/>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1276" w:type="dxa"/>
            <w:gridSpan w:val="2"/>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325" w:type="dxa"/>
            <w:gridSpan w:val="2"/>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563" w:type="dxa"/>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vAlign w:val="center"/>
          </w:tcPr>
          <w:p w14:paraId="432E50BA">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277AE8C9">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2FE8F1E8">
            <w:pPr>
              <w:jc w:val="center"/>
              <w:rPr>
                <w:rFonts w:hint="eastAsia" w:ascii="宋体" w:hAnsi="宋体" w:eastAsia="宋体" w:cs="宋体"/>
                <w:color w:val="000000" w:themeColor="text1"/>
                <w:sz w:val="21"/>
                <w:szCs w:val="21"/>
              </w:rPr>
            </w:pPr>
          </w:p>
        </w:tc>
        <w:tc>
          <w:tcPr>
            <w:tcW w:w="2050" w:type="dxa"/>
            <w:vAlign w:val="center"/>
          </w:tcPr>
          <w:p w14:paraId="473340D8">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58DFBC19">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4A6301FE">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4D66BD5D">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5E003BEA">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Merge w:val="continue"/>
            <w:vAlign w:val="center"/>
          </w:tcPr>
          <w:p w14:paraId="742F1578">
            <w:pPr>
              <w:jc w:val="center"/>
              <w:rPr>
                <w:rFonts w:hint="eastAsia" w:ascii="宋体" w:hAnsi="宋体" w:eastAsia="宋体" w:cs="宋体"/>
                <w:color w:val="000000" w:themeColor="text1"/>
                <w:sz w:val="21"/>
                <w:szCs w:val="21"/>
              </w:rPr>
            </w:pPr>
          </w:p>
        </w:tc>
        <w:tc>
          <w:tcPr>
            <w:tcW w:w="2050" w:type="dxa"/>
            <w:vAlign w:val="center"/>
          </w:tcPr>
          <w:p w14:paraId="4BB337F9">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4228C320">
            <w:pPr>
              <w:jc w:val="center"/>
              <w:rPr>
                <w:rFonts w:hint="eastAsia" w:ascii="宋体" w:hAnsi="宋体" w:eastAsia="宋体" w:cs="宋体"/>
                <w:color w:val="000000" w:themeColor="text1"/>
                <w:sz w:val="21"/>
                <w:szCs w:val="21"/>
              </w:rPr>
            </w:pPr>
          </w:p>
        </w:tc>
        <w:tc>
          <w:tcPr>
            <w:tcW w:w="2835" w:type="dxa"/>
            <w:tcBorders>
              <w:bottom w:val="single" w:color="auto" w:sz="4" w:space="0"/>
            </w:tcBorders>
            <w:vAlign w:val="center"/>
          </w:tcPr>
          <w:p w14:paraId="2770EE7C">
            <w:pPr>
              <w:jc w:val="center"/>
              <w:rPr>
                <w:rFonts w:hint="eastAsia" w:ascii="宋体" w:hAnsi="宋体" w:eastAsia="宋体" w:cs="宋体"/>
                <w:color w:val="000000" w:themeColor="text1"/>
                <w:sz w:val="21"/>
                <w:szCs w:val="21"/>
              </w:rPr>
            </w:pPr>
          </w:p>
        </w:tc>
        <w:tc>
          <w:tcPr>
            <w:tcW w:w="1276" w:type="dxa"/>
            <w:gridSpan w:val="2"/>
            <w:tcBorders>
              <w:bottom w:val="single" w:color="auto" w:sz="4" w:space="0"/>
            </w:tcBorders>
            <w:vAlign w:val="center"/>
          </w:tcPr>
          <w:p w14:paraId="5B8C0BB6">
            <w:pPr>
              <w:adjustRightInd w:val="0"/>
              <w:snapToGrid w:val="0"/>
              <w:jc w:val="center"/>
              <w:rPr>
                <w:rFonts w:hint="eastAsia" w:ascii="宋体" w:hAnsi="宋体" w:eastAsia="宋体" w:cs="宋体"/>
                <w:color w:val="000000" w:themeColor="text1"/>
                <w:sz w:val="21"/>
                <w:szCs w:val="21"/>
              </w:rPr>
            </w:pPr>
          </w:p>
        </w:tc>
        <w:tc>
          <w:tcPr>
            <w:tcW w:w="2325" w:type="dxa"/>
            <w:gridSpan w:val="2"/>
            <w:tcBorders>
              <w:bottom w:val="single" w:color="auto" w:sz="4" w:space="0"/>
            </w:tcBorders>
            <w:vAlign w:val="center"/>
          </w:tcPr>
          <w:p w14:paraId="1565C230">
            <w:pPr>
              <w:adjustRightInd w:val="0"/>
              <w:snapToGrid w:val="0"/>
              <w:jc w:val="center"/>
              <w:rPr>
                <w:rFonts w:hint="eastAsia" w:ascii="宋体" w:hAnsi="宋体" w:eastAsia="宋体" w:cs="宋体"/>
                <w:color w:val="000000" w:themeColor="text1"/>
                <w:sz w:val="21"/>
                <w:szCs w:val="21"/>
              </w:rPr>
            </w:pPr>
          </w:p>
        </w:tc>
        <w:tc>
          <w:tcPr>
            <w:tcW w:w="2563" w:type="dxa"/>
            <w:tcBorders>
              <w:bottom w:val="single" w:color="auto" w:sz="4" w:space="0"/>
            </w:tcBorders>
            <w:vAlign w:val="center"/>
          </w:tcPr>
          <w:p w14:paraId="4E21B451">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1246" w:type="dxa"/>
            <w:vMerge w:val="continue"/>
            <w:vAlign w:val="center"/>
          </w:tcPr>
          <w:p w14:paraId="3DDBFDEC">
            <w:pPr>
              <w:jc w:val="center"/>
              <w:rPr>
                <w:rFonts w:hint="eastAsia" w:ascii="宋体" w:hAnsi="宋体" w:eastAsia="宋体" w:cs="宋体"/>
                <w:color w:val="000000" w:themeColor="text1"/>
                <w:sz w:val="21"/>
                <w:szCs w:val="21"/>
              </w:rPr>
            </w:pPr>
          </w:p>
        </w:tc>
        <w:tc>
          <w:tcPr>
            <w:tcW w:w="12892" w:type="dxa"/>
            <w:gridSpan w:val="8"/>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8"/>
            <w:vAlign w:val="center"/>
          </w:tcPr>
          <w:p w14:paraId="4DBADF38">
            <w:pPr>
              <w:rPr>
                <w:rFonts w:hint="default" w:ascii="宋体" w:hAnsi="宋体" w:eastAsia="宋体" w:cs="宋体"/>
                <w:color w:val="000000" w:themeColor="text1"/>
                <w:sz w:val="21"/>
                <w:szCs w:val="21"/>
                <w:lang w:val="en-US" w:eastAsia="zh-CN"/>
              </w:rPr>
            </w:pP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708"/>
        <w:gridCol w:w="1418"/>
        <w:gridCol w:w="425"/>
        <w:gridCol w:w="425"/>
        <w:gridCol w:w="1134"/>
        <w:gridCol w:w="1205"/>
        <w:gridCol w:w="1205"/>
        <w:gridCol w:w="992"/>
      </w:tblGrid>
      <w:tr w14:paraId="3AB1929D">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8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843"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4961"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14:paraId="3F2E72E1">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gridSpan w:val="2"/>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0DDA8B75">
      <w:pPr>
        <w:widowControl/>
        <w:spacing w:line="360" w:lineRule="auto"/>
        <w:ind w:firstLine="283" w:firstLineChars="118"/>
        <w:jc w:val="left"/>
        <w:rPr>
          <w:rFonts w:ascii="宋体" w:hAnsi="宋体"/>
          <w:b/>
          <w:color w:val="000000" w:themeColor="text1"/>
          <w:szCs w:val="21"/>
        </w:rPr>
        <w:sectPr>
          <w:pgSz w:w="16838" w:h="11906" w:orient="landscape"/>
          <w:pgMar w:top="1276" w:right="1418" w:bottom="1134" w:left="1418"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1" w:name="_Toc5322"/>
      <w:r>
        <w:rPr>
          <w:rFonts w:hint="eastAsia" w:ascii="宋体" w:hAnsi="宋体"/>
          <w:b/>
          <w:color w:val="000000" w:themeColor="text1"/>
          <w:sz w:val="28"/>
          <w:szCs w:val="28"/>
        </w:rPr>
        <w:t>九、项目偏离表</w:t>
      </w:r>
      <w:bookmarkEnd w:id="41"/>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DE6380B">
      <w:pPr>
        <w:widowControl/>
        <w:ind w:firstLine="480" w:firstLineChars="200"/>
        <w:textAlignment w:val="center"/>
        <w:rPr>
          <w:rFonts w:ascii="宋体" w:hAnsi="宋体"/>
          <w:color w:val="000000" w:themeColor="text1"/>
          <w:sz w:val="24"/>
          <w:szCs w:val="24"/>
          <w:u w:val="single"/>
        </w:rPr>
      </w:pPr>
      <w:r>
        <w:rPr>
          <w:rFonts w:hint="eastAsia" w:ascii="宋体" w:hAnsi="宋体"/>
          <w:color w:val="000000" w:themeColor="text1"/>
          <w:sz w:val="24"/>
          <w:szCs w:val="24"/>
        </w:rPr>
        <w:t>项 目 包：</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51F7E55A">
      <w:pPr>
        <w:widowControl/>
        <w:spacing w:line="360" w:lineRule="auto"/>
        <w:ind w:firstLine="424" w:firstLineChars="177"/>
        <w:jc w:val="left"/>
        <w:rPr>
          <w:rFonts w:ascii="宋体" w:hAnsi="宋体"/>
          <w:b/>
          <w:color w:val="000000" w:themeColor="text1"/>
          <w:sz w:val="24"/>
          <w:szCs w:val="24"/>
        </w:rPr>
        <w:sectPr>
          <w:pgSz w:w="11906" w:h="16838"/>
          <w:pgMar w:top="1418" w:right="1276" w:bottom="1418" w:left="1134"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hint="eastAsia" w:ascii="宋体" w:hAnsi="宋体" w:eastAsia="宋体"/>
          <w:b/>
          <w:color w:val="000000" w:themeColor="text1"/>
          <w:sz w:val="28"/>
          <w:szCs w:val="28"/>
          <w:lang w:eastAsia="zh-CN"/>
        </w:rPr>
      </w:pPr>
      <w:r>
        <w:rPr>
          <w:rFonts w:hint="eastAsia" w:ascii="宋体" w:hAnsi="宋体"/>
          <w:b/>
          <w:color w:val="000000" w:themeColor="text1"/>
          <w:sz w:val="28"/>
          <w:szCs w:val="28"/>
        </w:rPr>
        <w:t>十四、响应人认为有必要提供的其他材料</w:t>
      </w:r>
      <w:r>
        <w:rPr>
          <w:rFonts w:hint="eastAsia" w:ascii="宋体" w:hAnsi="宋体"/>
          <w:b/>
          <w:color w:val="000000" w:themeColor="text1"/>
          <w:sz w:val="28"/>
          <w:szCs w:val="28"/>
          <w:lang w:eastAsia="zh-CN"/>
        </w:rPr>
        <w:t>（</w:t>
      </w:r>
      <w:r>
        <w:rPr>
          <w:rFonts w:hint="eastAsia" w:ascii="宋体" w:hAnsi="宋体"/>
          <w:b/>
          <w:color w:val="000000" w:themeColor="text1"/>
          <w:sz w:val="28"/>
          <w:szCs w:val="28"/>
          <w:lang w:val="en-US" w:eastAsia="zh-CN"/>
        </w:rPr>
        <w:t>彩页等</w:t>
      </w:r>
      <w:r>
        <w:rPr>
          <w:rFonts w:hint="eastAsia" w:ascii="宋体" w:hAnsi="宋体"/>
          <w:b/>
          <w:color w:val="000000" w:themeColor="text1"/>
          <w:sz w:val="28"/>
          <w:szCs w:val="28"/>
          <w:lang w:eastAsia="zh-CN"/>
        </w:rPr>
        <w:t>）</w:t>
      </w:r>
    </w:p>
    <w:p w14:paraId="108F5759">
      <w:pPr>
        <w:tabs>
          <w:tab w:val="left" w:pos="2772"/>
        </w:tabs>
        <w:spacing w:line="360" w:lineRule="auto"/>
        <w:jc w:val="center"/>
        <w:rPr>
          <w:rFonts w:ascii="宋体" w:hAnsi="宋体"/>
          <w:color w:val="000000" w:themeColor="text1"/>
          <w:sz w:val="24"/>
          <w:szCs w:val="24"/>
        </w:rPr>
      </w:pPr>
    </w:p>
    <w:sectPr>
      <w:pgSz w:w="11906" w:h="16838"/>
      <w:pgMar w:top="1418" w:right="1276" w:bottom="1418" w:left="1134"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3"/>
    </w:pPr>
    <w:r>
      <w:rPr>
        <w:rFonts w:hint="eastAsia"/>
      </w:rPr>
      <w:t>扬州市第三人民医院</w:t>
    </w:r>
  </w:p>
  <w:p w14:paraId="61EF860C">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3"/>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3"/>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4">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5">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6">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5M2EzN2RlMDA5MWE1ODJhNGNlOGFlZTUwYzg1MGI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431A4A"/>
    <w:rsid w:val="018C519F"/>
    <w:rsid w:val="0199213C"/>
    <w:rsid w:val="01C012ED"/>
    <w:rsid w:val="027C16B8"/>
    <w:rsid w:val="02AF4C54"/>
    <w:rsid w:val="03761BA0"/>
    <w:rsid w:val="03925117"/>
    <w:rsid w:val="03CF0F1D"/>
    <w:rsid w:val="03DC45B9"/>
    <w:rsid w:val="04910D1F"/>
    <w:rsid w:val="05681A7F"/>
    <w:rsid w:val="056B77C2"/>
    <w:rsid w:val="058C1B99"/>
    <w:rsid w:val="05B9052D"/>
    <w:rsid w:val="05BE3D95"/>
    <w:rsid w:val="06557B85"/>
    <w:rsid w:val="066872CB"/>
    <w:rsid w:val="069B4B2F"/>
    <w:rsid w:val="069D1BFD"/>
    <w:rsid w:val="06BB2E8E"/>
    <w:rsid w:val="06E31D05"/>
    <w:rsid w:val="075946FD"/>
    <w:rsid w:val="07E55609"/>
    <w:rsid w:val="0842480A"/>
    <w:rsid w:val="084F5179"/>
    <w:rsid w:val="08A242C7"/>
    <w:rsid w:val="091A60A4"/>
    <w:rsid w:val="099D55B0"/>
    <w:rsid w:val="0A002BCE"/>
    <w:rsid w:val="0A0748F5"/>
    <w:rsid w:val="0A1F5B1A"/>
    <w:rsid w:val="0A332EC1"/>
    <w:rsid w:val="0AF73FD1"/>
    <w:rsid w:val="0B4035F5"/>
    <w:rsid w:val="0B6C148C"/>
    <w:rsid w:val="0B7F7B23"/>
    <w:rsid w:val="0B80466E"/>
    <w:rsid w:val="0BBD15A9"/>
    <w:rsid w:val="0BC3085D"/>
    <w:rsid w:val="0BCE4B75"/>
    <w:rsid w:val="0BFF2C9E"/>
    <w:rsid w:val="0C2D15F3"/>
    <w:rsid w:val="0C833643"/>
    <w:rsid w:val="0CBD0903"/>
    <w:rsid w:val="0D444B80"/>
    <w:rsid w:val="0D570FA3"/>
    <w:rsid w:val="0D8D29CB"/>
    <w:rsid w:val="0E52123A"/>
    <w:rsid w:val="0E7019A5"/>
    <w:rsid w:val="0EAC6E81"/>
    <w:rsid w:val="0EC04B60"/>
    <w:rsid w:val="0EC27C38"/>
    <w:rsid w:val="0F8B118C"/>
    <w:rsid w:val="0FD2175C"/>
    <w:rsid w:val="0FE60171"/>
    <w:rsid w:val="10156CA8"/>
    <w:rsid w:val="10282537"/>
    <w:rsid w:val="10A25F15"/>
    <w:rsid w:val="10AE33DE"/>
    <w:rsid w:val="10DF7836"/>
    <w:rsid w:val="113118BF"/>
    <w:rsid w:val="11407D54"/>
    <w:rsid w:val="116A6B7F"/>
    <w:rsid w:val="118714DF"/>
    <w:rsid w:val="11A46535"/>
    <w:rsid w:val="11E42DD6"/>
    <w:rsid w:val="127A5093"/>
    <w:rsid w:val="12C624DB"/>
    <w:rsid w:val="13525B1D"/>
    <w:rsid w:val="13B011C1"/>
    <w:rsid w:val="14C71A2E"/>
    <w:rsid w:val="14DC7D7E"/>
    <w:rsid w:val="15321A33"/>
    <w:rsid w:val="1585667E"/>
    <w:rsid w:val="16287735"/>
    <w:rsid w:val="16784CDF"/>
    <w:rsid w:val="16881F81"/>
    <w:rsid w:val="170D06D9"/>
    <w:rsid w:val="1711641B"/>
    <w:rsid w:val="175F7544"/>
    <w:rsid w:val="17E00954"/>
    <w:rsid w:val="180A2E6A"/>
    <w:rsid w:val="18825DD6"/>
    <w:rsid w:val="18CF6494"/>
    <w:rsid w:val="18F953B8"/>
    <w:rsid w:val="19094E23"/>
    <w:rsid w:val="1934019F"/>
    <w:rsid w:val="193A152D"/>
    <w:rsid w:val="1981715C"/>
    <w:rsid w:val="198A6011"/>
    <w:rsid w:val="19ED43C7"/>
    <w:rsid w:val="1A2C356C"/>
    <w:rsid w:val="1AF44089"/>
    <w:rsid w:val="1B99078D"/>
    <w:rsid w:val="1BB47375"/>
    <w:rsid w:val="1C1861C9"/>
    <w:rsid w:val="1C3D55BC"/>
    <w:rsid w:val="1C7134B8"/>
    <w:rsid w:val="1C8B2423"/>
    <w:rsid w:val="1CCD4B61"/>
    <w:rsid w:val="1CD06430"/>
    <w:rsid w:val="1D4F1E2F"/>
    <w:rsid w:val="1D9220A3"/>
    <w:rsid w:val="1DDD694B"/>
    <w:rsid w:val="1E2E3EF1"/>
    <w:rsid w:val="1E380731"/>
    <w:rsid w:val="1E716868"/>
    <w:rsid w:val="1E9B1C7D"/>
    <w:rsid w:val="1EAC6AFA"/>
    <w:rsid w:val="1EE870FD"/>
    <w:rsid w:val="1F274302"/>
    <w:rsid w:val="1F521A61"/>
    <w:rsid w:val="1FAA740D"/>
    <w:rsid w:val="20150C7D"/>
    <w:rsid w:val="207B6358"/>
    <w:rsid w:val="21042B4C"/>
    <w:rsid w:val="21C13AD1"/>
    <w:rsid w:val="22431452"/>
    <w:rsid w:val="22A30143"/>
    <w:rsid w:val="23403BE4"/>
    <w:rsid w:val="23A822E2"/>
    <w:rsid w:val="240B5FA0"/>
    <w:rsid w:val="24D12D46"/>
    <w:rsid w:val="2555184F"/>
    <w:rsid w:val="25E46AA9"/>
    <w:rsid w:val="265E0CCB"/>
    <w:rsid w:val="267F67D1"/>
    <w:rsid w:val="26AA1AA0"/>
    <w:rsid w:val="26C27113"/>
    <w:rsid w:val="26E256DE"/>
    <w:rsid w:val="26E45641"/>
    <w:rsid w:val="27562F2C"/>
    <w:rsid w:val="276F5D5F"/>
    <w:rsid w:val="27982240"/>
    <w:rsid w:val="279D7B8A"/>
    <w:rsid w:val="27A720F5"/>
    <w:rsid w:val="27B65DA8"/>
    <w:rsid w:val="28A36AFF"/>
    <w:rsid w:val="28BE27A6"/>
    <w:rsid w:val="28D82814"/>
    <w:rsid w:val="28FC235B"/>
    <w:rsid w:val="297D752F"/>
    <w:rsid w:val="29B017CF"/>
    <w:rsid w:val="29B65845"/>
    <w:rsid w:val="2A395A41"/>
    <w:rsid w:val="2AAE58D7"/>
    <w:rsid w:val="2C2422F5"/>
    <w:rsid w:val="2C703684"/>
    <w:rsid w:val="2CC17B44"/>
    <w:rsid w:val="2D0A14EA"/>
    <w:rsid w:val="2D0F6B01"/>
    <w:rsid w:val="2D297497"/>
    <w:rsid w:val="2D392502"/>
    <w:rsid w:val="2D4F03B2"/>
    <w:rsid w:val="2D915768"/>
    <w:rsid w:val="2DA11C53"/>
    <w:rsid w:val="2DE97352"/>
    <w:rsid w:val="2DEE021C"/>
    <w:rsid w:val="2DFE0923"/>
    <w:rsid w:val="2E276A03"/>
    <w:rsid w:val="2E427FFA"/>
    <w:rsid w:val="2F4B1946"/>
    <w:rsid w:val="2F6649D2"/>
    <w:rsid w:val="2FA555EB"/>
    <w:rsid w:val="2FA71273"/>
    <w:rsid w:val="2FCC21FD"/>
    <w:rsid w:val="30086CAC"/>
    <w:rsid w:val="30475715"/>
    <w:rsid w:val="306647F7"/>
    <w:rsid w:val="30A52CAE"/>
    <w:rsid w:val="30BF545A"/>
    <w:rsid w:val="30DB6CFA"/>
    <w:rsid w:val="30E20088"/>
    <w:rsid w:val="31293F09"/>
    <w:rsid w:val="3164541C"/>
    <w:rsid w:val="32230959"/>
    <w:rsid w:val="32FF3174"/>
    <w:rsid w:val="3304474F"/>
    <w:rsid w:val="33E136A3"/>
    <w:rsid w:val="34034EE6"/>
    <w:rsid w:val="34681B9C"/>
    <w:rsid w:val="347831DE"/>
    <w:rsid w:val="347A52C4"/>
    <w:rsid w:val="350E3FC1"/>
    <w:rsid w:val="35312FF1"/>
    <w:rsid w:val="35A457E0"/>
    <w:rsid w:val="360A4309"/>
    <w:rsid w:val="37081A16"/>
    <w:rsid w:val="3731289B"/>
    <w:rsid w:val="376B527C"/>
    <w:rsid w:val="378B3228"/>
    <w:rsid w:val="37E66CE8"/>
    <w:rsid w:val="38044D88"/>
    <w:rsid w:val="381F1BC2"/>
    <w:rsid w:val="38DA7728"/>
    <w:rsid w:val="38DD7AB3"/>
    <w:rsid w:val="3914724D"/>
    <w:rsid w:val="393C0D5F"/>
    <w:rsid w:val="39423DBA"/>
    <w:rsid w:val="39A46823"/>
    <w:rsid w:val="3A3500A9"/>
    <w:rsid w:val="3A4122C4"/>
    <w:rsid w:val="3ADB5B41"/>
    <w:rsid w:val="3B021A53"/>
    <w:rsid w:val="3B642DE4"/>
    <w:rsid w:val="3B9878E7"/>
    <w:rsid w:val="3BB70A8F"/>
    <w:rsid w:val="3BE03C86"/>
    <w:rsid w:val="3C29300F"/>
    <w:rsid w:val="3C85293C"/>
    <w:rsid w:val="3CC72DC1"/>
    <w:rsid w:val="3D347EBE"/>
    <w:rsid w:val="3D3C5667"/>
    <w:rsid w:val="3D516798"/>
    <w:rsid w:val="3D57464A"/>
    <w:rsid w:val="3D9D1F07"/>
    <w:rsid w:val="3E676755"/>
    <w:rsid w:val="3EE80F60"/>
    <w:rsid w:val="40291830"/>
    <w:rsid w:val="40412A32"/>
    <w:rsid w:val="40764075"/>
    <w:rsid w:val="40890521"/>
    <w:rsid w:val="40A84E4B"/>
    <w:rsid w:val="40ED6D01"/>
    <w:rsid w:val="410B53A2"/>
    <w:rsid w:val="410D345B"/>
    <w:rsid w:val="41F30347"/>
    <w:rsid w:val="41F63994"/>
    <w:rsid w:val="424B36B4"/>
    <w:rsid w:val="427E6886"/>
    <w:rsid w:val="42B21FB1"/>
    <w:rsid w:val="42CD6DEA"/>
    <w:rsid w:val="42FC76D0"/>
    <w:rsid w:val="432B321D"/>
    <w:rsid w:val="43754D8C"/>
    <w:rsid w:val="43BD12DC"/>
    <w:rsid w:val="43CC113A"/>
    <w:rsid w:val="43CF074C"/>
    <w:rsid w:val="44136B6E"/>
    <w:rsid w:val="44CE5A6E"/>
    <w:rsid w:val="44F00B6E"/>
    <w:rsid w:val="453749EF"/>
    <w:rsid w:val="45375398"/>
    <w:rsid w:val="4541761C"/>
    <w:rsid w:val="455F7AA2"/>
    <w:rsid w:val="45815C6A"/>
    <w:rsid w:val="45B44292"/>
    <w:rsid w:val="45DB181E"/>
    <w:rsid w:val="45FE550D"/>
    <w:rsid w:val="461E47A9"/>
    <w:rsid w:val="46250CEB"/>
    <w:rsid w:val="46960F9A"/>
    <w:rsid w:val="46AB5FB9"/>
    <w:rsid w:val="46C36B78"/>
    <w:rsid w:val="47174AD8"/>
    <w:rsid w:val="476F66C2"/>
    <w:rsid w:val="477A6E15"/>
    <w:rsid w:val="477C109A"/>
    <w:rsid w:val="47A143A2"/>
    <w:rsid w:val="47F619E6"/>
    <w:rsid w:val="483B2A48"/>
    <w:rsid w:val="484B7215"/>
    <w:rsid w:val="488F68F0"/>
    <w:rsid w:val="48BD16AF"/>
    <w:rsid w:val="48EC789E"/>
    <w:rsid w:val="48FA1FBB"/>
    <w:rsid w:val="4A121587"/>
    <w:rsid w:val="4A286FFC"/>
    <w:rsid w:val="4A2F038B"/>
    <w:rsid w:val="4A6307EA"/>
    <w:rsid w:val="4A8775A0"/>
    <w:rsid w:val="4AD66A58"/>
    <w:rsid w:val="4AEA6060"/>
    <w:rsid w:val="4B353046"/>
    <w:rsid w:val="4BC3299F"/>
    <w:rsid w:val="4BF67322"/>
    <w:rsid w:val="4C1D4605"/>
    <w:rsid w:val="4C5D5F15"/>
    <w:rsid w:val="4C9170DB"/>
    <w:rsid w:val="4D1F46E6"/>
    <w:rsid w:val="4D2717ED"/>
    <w:rsid w:val="4D6420F9"/>
    <w:rsid w:val="4DD03C33"/>
    <w:rsid w:val="4ED22BA5"/>
    <w:rsid w:val="4EDD2E38"/>
    <w:rsid w:val="4F471CD3"/>
    <w:rsid w:val="4F7242E4"/>
    <w:rsid w:val="4FB07B78"/>
    <w:rsid w:val="4FC11A85"/>
    <w:rsid w:val="4FDA48F5"/>
    <w:rsid w:val="50075C4C"/>
    <w:rsid w:val="5023629C"/>
    <w:rsid w:val="50D47596"/>
    <w:rsid w:val="51984A67"/>
    <w:rsid w:val="51A96C75"/>
    <w:rsid w:val="51B050F8"/>
    <w:rsid w:val="525766D1"/>
    <w:rsid w:val="525C548E"/>
    <w:rsid w:val="526112FD"/>
    <w:rsid w:val="528648C0"/>
    <w:rsid w:val="529A65BD"/>
    <w:rsid w:val="52BE04FE"/>
    <w:rsid w:val="52CB684F"/>
    <w:rsid w:val="530A5D6A"/>
    <w:rsid w:val="5371731E"/>
    <w:rsid w:val="53823C12"/>
    <w:rsid w:val="53933738"/>
    <w:rsid w:val="53DE3680"/>
    <w:rsid w:val="53EA0E7E"/>
    <w:rsid w:val="53F57F4F"/>
    <w:rsid w:val="541A79B6"/>
    <w:rsid w:val="541F267B"/>
    <w:rsid w:val="54216F96"/>
    <w:rsid w:val="5432447F"/>
    <w:rsid w:val="545D1960"/>
    <w:rsid w:val="54684BC5"/>
    <w:rsid w:val="5471136C"/>
    <w:rsid w:val="54F93A6F"/>
    <w:rsid w:val="556D1D67"/>
    <w:rsid w:val="55F259EB"/>
    <w:rsid w:val="5627460C"/>
    <w:rsid w:val="56464A92"/>
    <w:rsid w:val="56BA65A5"/>
    <w:rsid w:val="56DE116E"/>
    <w:rsid w:val="578962FF"/>
    <w:rsid w:val="57FB7AFE"/>
    <w:rsid w:val="582A3F3F"/>
    <w:rsid w:val="588C7E23"/>
    <w:rsid w:val="58A66F7F"/>
    <w:rsid w:val="58B71C77"/>
    <w:rsid w:val="596A5C75"/>
    <w:rsid w:val="59B9557B"/>
    <w:rsid w:val="5A710301"/>
    <w:rsid w:val="5BAD110F"/>
    <w:rsid w:val="5BDB5C7C"/>
    <w:rsid w:val="5BEA3F28"/>
    <w:rsid w:val="5BF3746A"/>
    <w:rsid w:val="5C381321"/>
    <w:rsid w:val="5C8A6854"/>
    <w:rsid w:val="5C90552B"/>
    <w:rsid w:val="5C950521"/>
    <w:rsid w:val="5CA07520"/>
    <w:rsid w:val="5E0462CD"/>
    <w:rsid w:val="5E1804D5"/>
    <w:rsid w:val="5E7D150A"/>
    <w:rsid w:val="5EBB3B43"/>
    <w:rsid w:val="5F047298"/>
    <w:rsid w:val="5F4E2C09"/>
    <w:rsid w:val="5FA665A1"/>
    <w:rsid w:val="5FC26020"/>
    <w:rsid w:val="5FE23C7A"/>
    <w:rsid w:val="6008725C"/>
    <w:rsid w:val="60A40EB9"/>
    <w:rsid w:val="60B46A9C"/>
    <w:rsid w:val="61B80897"/>
    <w:rsid w:val="61C94F22"/>
    <w:rsid w:val="61CB0541"/>
    <w:rsid w:val="61EA40A5"/>
    <w:rsid w:val="62326812"/>
    <w:rsid w:val="623C72B7"/>
    <w:rsid w:val="62402CDD"/>
    <w:rsid w:val="62816E52"/>
    <w:rsid w:val="62CC58A4"/>
    <w:rsid w:val="6337144B"/>
    <w:rsid w:val="635B76A3"/>
    <w:rsid w:val="63732C3E"/>
    <w:rsid w:val="63A15AED"/>
    <w:rsid w:val="641E0DFC"/>
    <w:rsid w:val="64AC465A"/>
    <w:rsid w:val="64DD4813"/>
    <w:rsid w:val="651370D8"/>
    <w:rsid w:val="652C5AFB"/>
    <w:rsid w:val="654B64F1"/>
    <w:rsid w:val="65711400"/>
    <w:rsid w:val="6596347F"/>
    <w:rsid w:val="65B41774"/>
    <w:rsid w:val="65E676F8"/>
    <w:rsid w:val="662326FA"/>
    <w:rsid w:val="664663E8"/>
    <w:rsid w:val="664F1741"/>
    <w:rsid w:val="667C2102"/>
    <w:rsid w:val="669929BC"/>
    <w:rsid w:val="66A15D14"/>
    <w:rsid w:val="66D91016"/>
    <w:rsid w:val="66FA76D5"/>
    <w:rsid w:val="676D4DFE"/>
    <w:rsid w:val="677D0530"/>
    <w:rsid w:val="678C30B5"/>
    <w:rsid w:val="67EC2B21"/>
    <w:rsid w:val="67FB4A72"/>
    <w:rsid w:val="680447AD"/>
    <w:rsid w:val="681F15E7"/>
    <w:rsid w:val="68386205"/>
    <w:rsid w:val="6841155D"/>
    <w:rsid w:val="69AE0AD0"/>
    <w:rsid w:val="69DA7573"/>
    <w:rsid w:val="6A0C7949"/>
    <w:rsid w:val="6A537326"/>
    <w:rsid w:val="6AAE60B2"/>
    <w:rsid w:val="6AB55399"/>
    <w:rsid w:val="6AB65670"/>
    <w:rsid w:val="6AFA59F3"/>
    <w:rsid w:val="6B6271EC"/>
    <w:rsid w:val="6B683A38"/>
    <w:rsid w:val="6BA951C5"/>
    <w:rsid w:val="6BE7241B"/>
    <w:rsid w:val="6C553829"/>
    <w:rsid w:val="6C7216FC"/>
    <w:rsid w:val="6C8934D3"/>
    <w:rsid w:val="6CCD33BF"/>
    <w:rsid w:val="6CE748DC"/>
    <w:rsid w:val="6D2531FB"/>
    <w:rsid w:val="6D282CEC"/>
    <w:rsid w:val="6D3451EC"/>
    <w:rsid w:val="6D5C4F3B"/>
    <w:rsid w:val="6D617F82"/>
    <w:rsid w:val="6D6F4477"/>
    <w:rsid w:val="6D7E290C"/>
    <w:rsid w:val="6DB413BA"/>
    <w:rsid w:val="6DCA78FF"/>
    <w:rsid w:val="6E08105E"/>
    <w:rsid w:val="6E300BAA"/>
    <w:rsid w:val="6E423939"/>
    <w:rsid w:val="6E957F0D"/>
    <w:rsid w:val="6EA3225C"/>
    <w:rsid w:val="6EC569E3"/>
    <w:rsid w:val="6F1A6664"/>
    <w:rsid w:val="6F3670AA"/>
    <w:rsid w:val="6F6E74EB"/>
    <w:rsid w:val="6F8821E3"/>
    <w:rsid w:val="6FEA4F48"/>
    <w:rsid w:val="703E6382"/>
    <w:rsid w:val="708F6107"/>
    <w:rsid w:val="709E48B1"/>
    <w:rsid w:val="70E203EB"/>
    <w:rsid w:val="7100119E"/>
    <w:rsid w:val="71267542"/>
    <w:rsid w:val="71813AE6"/>
    <w:rsid w:val="7238577F"/>
    <w:rsid w:val="724A7260"/>
    <w:rsid w:val="72541E8D"/>
    <w:rsid w:val="72551311"/>
    <w:rsid w:val="729329B5"/>
    <w:rsid w:val="72975A47"/>
    <w:rsid w:val="73444C28"/>
    <w:rsid w:val="736E1351"/>
    <w:rsid w:val="739C3AEB"/>
    <w:rsid w:val="73BE1CB4"/>
    <w:rsid w:val="73D736ED"/>
    <w:rsid w:val="73DB12CA"/>
    <w:rsid w:val="7434641A"/>
    <w:rsid w:val="74C4154C"/>
    <w:rsid w:val="74E403D4"/>
    <w:rsid w:val="757765BE"/>
    <w:rsid w:val="75BC0475"/>
    <w:rsid w:val="75C17839"/>
    <w:rsid w:val="760522CC"/>
    <w:rsid w:val="761C5CA8"/>
    <w:rsid w:val="765B026D"/>
    <w:rsid w:val="7706409E"/>
    <w:rsid w:val="77A756E2"/>
    <w:rsid w:val="77BA6C36"/>
    <w:rsid w:val="78650950"/>
    <w:rsid w:val="789B25C4"/>
    <w:rsid w:val="78A23292"/>
    <w:rsid w:val="78A27DF6"/>
    <w:rsid w:val="78B673FD"/>
    <w:rsid w:val="792F71B0"/>
    <w:rsid w:val="79AC25AE"/>
    <w:rsid w:val="79B31B8F"/>
    <w:rsid w:val="7A5769BE"/>
    <w:rsid w:val="7A9D618C"/>
    <w:rsid w:val="7AA9783C"/>
    <w:rsid w:val="7AE55D78"/>
    <w:rsid w:val="7BA67BFD"/>
    <w:rsid w:val="7BD007D6"/>
    <w:rsid w:val="7BFC4F61"/>
    <w:rsid w:val="7C5D7262"/>
    <w:rsid w:val="7C993E71"/>
    <w:rsid w:val="7CB9570E"/>
    <w:rsid w:val="7D02607A"/>
    <w:rsid w:val="7D5F6DCD"/>
    <w:rsid w:val="7D825C52"/>
    <w:rsid w:val="7D9817C8"/>
    <w:rsid w:val="7D9A3773"/>
    <w:rsid w:val="7DF10ED8"/>
    <w:rsid w:val="7E026C41"/>
    <w:rsid w:val="7E3272EA"/>
    <w:rsid w:val="7E6E7932"/>
    <w:rsid w:val="7EB15E2C"/>
    <w:rsid w:val="7EBC7738"/>
    <w:rsid w:val="7F0C50E2"/>
    <w:rsid w:val="7F2350C1"/>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7">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9">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able of authorities"/>
    <w:basedOn w:val="1"/>
    <w:next w:val="1"/>
    <w:qFormat/>
    <w:uiPriority w:val="0"/>
    <w:pPr>
      <w:ind w:left="420"/>
    </w:pPr>
  </w:style>
  <w:style w:type="paragraph" w:styleId="11">
    <w:name w:val="Normal Indent"/>
    <w:basedOn w:val="1"/>
    <w:link w:val="55"/>
    <w:qFormat/>
    <w:uiPriority w:val="0"/>
    <w:pPr>
      <w:spacing w:after="120"/>
      <w:ind w:firstLine="420"/>
    </w:pPr>
    <w:rPr>
      <w:szCs w:val="20"/>
    </w:rPr>
  </w:style>
  <w:style w:type="paragraph" w:styleId="12">
    <w:name w:val="Document Map"/>
    <w:basedOn w:val="1"/>
    <w:link w:val="56"/>
    <w:semiHidden/>
    <w:qFormat/>
    <w:uiPriority w:val="0"/>
    <w:pPr>
      <w:shd w:val="clear" w:color="auto" w:fill="000080"/>
    </w:pPr>
    <w:rPr>
      <w:kern w:val="0"/>
      <w:sz w:val="20"/>
      <w:szCs w:val="24"/>
    </w:rPr>
  </w:style>
  <w:style w:type="paragraph" w:styleId="13">
    <w:name w:val="annotation text"/>
    <w:basedOn w:val="1"/>
    <w:link w:val="57"/>
    <w:unhideWhenUsed/>
    <w:qFormat/>
    <w:uiPriority w:val="99"/>
    <w:pPr>
      <w:jc w:val="left"/>
    </w:pPr>
  </w:style>
  <w:style w:type="paragraph" w:styleId="14">
    <w:name w:val="Body Text"/>
    <w:basedOn w:val="1"/>
    <w:link w:val="58"/>
    <w:unhideWhenUsed/>
    <w:qFormat/>
    <w:uiPriority w:val="99"/>
    <w:pPr>
      <w:spacing w:after="120"/>
    </w:pPr>
  </w:style>
  <w:style w:type="paragraph" w:styleId="15">
    <w:name w:val="Body Text Indent"/>
    <w:basedOn w:val="1"/>
    <w:next w:val="16"/>
    <w:link w:val="46"/>
    <w:qFormat/>
    <w:uiPriority w:val="0"/>
    <w:pPr>
      <w:ind w:firstLine="720" w:firstLineChars="225"/>
    </w:pPr>
    <w:rPr>
      <w:rFonts w:ascii="仿宋_GB2312" w:eastAsia="仿宋_GB2312"/>
      <w:kern w:val="0"/>
      <w:sz w:val="32"/>
      <w:szCs w:val="24"/>
    </w:rPr>
  </w:style>
  <w:style w:type="paragraph" w:styleId="16">
    <w:name w:val="envelope return"/>
    <w:basedOn w:val="1"/>
    <w:qFormat/>
    <w:uiPriority w:val="0"/>
    <w:pPr>
      <w:snapToGrid w:val="0"/>
    </w:pPr>
    <w:rPr>
      <w:rFonts w:ascii="Arial" w:hAnsi="Arial"/>
    </w:r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pPr>
      <w:widowControl/>
      <w:spacing w:after="100" w:line="276" w:lineRule="auto"/>
      <w:jc w:val="left"/>
    </w:pPr>
    <w:rPr>
      <w:kern w:val="0"/>
      <w:sz w:val="22"/>
    </w:rPr>
  </w:style>
  <w:style w:type="paragraph" w:styleId="25">
    <w:name w:val="Body Text Indent 3"/>
    <w:basedOn w:val="1"/>
    <w:link w:val="65"/>
    <w:qFormat/>
    <w:uiPriority w:val="0"/>
    <w:pPr>
      <w:ind w:firstLine="639" w:firstLineChars="213"/>
    </w:pPr>
    <w:rPr>
      <w:rFonts w:ascii="仿宋_GB2312" w:eastAsia="仿宋_GB2312"/>
      <w:kern w:val="0"/>
      <w:sz w:val="30"/>
      <w:szCs w:val="24"/>
    </w:rPr>
  </w:style>
  <w:style w:type="paragraph" w:styleId="26">
    <w:name w:val="toc 2"/>
    <w:basedOn w:val="1"/>
    <w:next w:val="1"/>
    <w:unhideWhenUsed/>
    <w:qFormat/>
    <w:uiPriority w:val="39"/>
    <w:pPr>
      <w:widowControl/>
      <w:spacing w:after="100" w:line="276" w:lineRule="auto"/>
      <w:ind w:left="220"/>
      <w:jc w:val="left"/>
    </w:pPr>
    <w:rPr>
      <w:kern w:val="0"/>
      <w:sz w:val="22"/>
    </w:rPr>
  </w:style>
  <w:style w:type="paragraph" w:styleId="27">
    <w:name w:val="Body Text 2"/>
    <w:basedOn w:val="1"/>
    <w:link w:val="66"/>
    <w:qFormat/>
    <w:uiPriority w:val="0"/>
    <w:pPr>
      <w:spacing w:line="560" w:lineRule="exact"/>
    </w:pPr>
    <w:rPr>
      <w:rFonts w:ascii="仿宋_GB2312" w:eastAsia="仿宋_GB2312"/>
      <w:kern w:val="0"/>
      <w:sz w:val="30"/>
      <w:szCs w:val="24"/>
    </w:rPr>
  </w:style>
  <w:style w:type="paragraph" w:styleId="28">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2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0">
    <w:name w:val="annotation subject"/>
    <w:basedOn w:val="13"/>
    <w:next w:val="13"/>
    <w:link w:val="68"/>
    <w:semiHidden/>
    <w:qFormat/>
    <w:uiPriority w:val="0"/>
    <w:rPr>
      <w:b/>
      <w:bCs/>
      <w:kern w:val="0"/>
      <w:sz w:val="20"/>
      <w:szCs w:val="24"/>
    </w:rPr>
  </w:style>
  <w:style w:type="paragraph" w:styleId="31">
    <w:name w:val="Body Text First Indent"/>
    <w:basedOn w:val="14"/>
    <w:link w:val="69"/>
    <w:qFormat/>
    <w:uiPriority w:val="0"/>
    <w:pPr>
      <w:ind w:firstLine="420" w:firstLineChars="100"/>
    </w:pPr>
    <w:rPr>
      <w:kern w:val="0"/>
      <w:sz w:val="20"/>
      <w:szCs w:val="24"/>
    </w:rPr>
  </w:style>
  <w:style w:type="paragraph" w:styleId="32">
    <w:name w:val="Body Text First Indent 2"/>
    <w:basedOn w:val="15"/>
    <w:link w:val="70"/>
    <w:unhideWhenUsed/>
    <w:qFormat/>
    <w:uiPriority w:val="99"/>
    <w:pPr>
      <w:spacing w:after="120"/>
      <w:ind w:left="420" w:leftChars="200" w:firstLine="420" w:firstLineChars="200"/>
    </w:pPr>
    <w:rPr>
      <w:kern w:val="2"/>
      <w:sz w:val="21"/>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15"/>
    <w:qFormat/>
    <w:uiPriority w:val="0"/>
    <w:rPr>
      <w:rFonts w:ascii="仿宋_GB2312" w:eastAsia="仿宋_GB2312"/>
      <w:sz w:val="32"/>
      <w:szCs w:val="24"/>
    </w:rPr>
  </w:style>
  <w:style w:type="character" w:customStyle="1" w:styleId="47">
    <w:name w:val="标题 1 字符"/>
    <w:link w:val="2"/>
    <w:qFormat/>
    <w:uiPriority w:val="0"/>
    <w:rPr>
      <w:rFonts w:ascii="Times New Roman" w:hAnsi="Times New Roman" w:eastAsia="宋体" w:cs="Times New Roman"/>
      <w:b/>
      <w:bCs/>
      <w:kern w:val="44"/>
      <w:sz w:val="44"/>
      <w:szCs w:val="44"/>
    </w:rPr>
  </w:style>
  <w:style w:type="character" w:customStyle="1" w:styleId="48">
    <w:name w:val="标题 2 字符"/>
    <w:link w:val="3"/>
    <w:qFormat/>
    <w:uiPriority w:val="0"/>
    <w:rPr>
      <w:rFonts w:ascii="Arial" w:hAnsi="Arial" w:eastAsia="黑体" w:cs="Times New Roman"/>
      <w:b/>
      <w:bCs/>
      <w:sz w:val="32"/>
      <w:szCs w:val="32"/>
    </w:rPr>
  </w:style>
  <w:style w:type="character" w:customStyle="1" w:styleId="49">
    <w:name w:val="标题 3 字符"/>
    <w:link w:val="4"/>
    <w:qFormat/>
    <w:uiPriority w:val="0"/>
    <w:rPr>
      <w:rFonts w:ascii="Times New Roman" w:hAnsi="Times New Roman" w:eastAsia="黑体" w:cs="Times New Roman"/>
      <w:b/>
      <w:bCs/>
      <w:sz w:val="32"/>
      <w:szCs w:val="32"/>
    </w:rPr>
  </w:style>
  <w:style w:type="character" w:customStyle="1" w:styleId="50">
    <w:name w:val="标题 4 字符"/>
    <w:link w:val="5"/>
    <w:qFormat/>
    <w:uiPriority w:val="0"/>
    <w:rPr>
      <w:rFonts w:ascii="Arial" w:hAnsi="Arial" w:eastAsia="黑体" w:cs="Times New Roman"/>
      <w:b/>
      <w:bCs/>
      <w:sz w:val="28"/>
      <w:szCs w:val="28"/>
    </w:rPr>
  </w:style>
  <w:style w:type="character" w:customStyle="1" w:styleId="51">
    <w:name w:val="标题 5 字符"/>
    <w:link w:val="6"/>
    <w:qFormat/>
    <w:uiPriority w:val="0"/>
    <w:rPr>
      <w:rFonts w:ascii="Times New Roman" w:hAnsi="Times New Roman" w:eastAsia="黑体" w:cs="Times New Roman"/>
      <w:b/>
      <w:bCs/>
      <w:sz w:val="28"/>
      <w:szCs w:val="28"/>
    </w:rPr>
  </w:style>
  <w:style w:type="character" w:customStyle="1" w:styleId="52">
    <w:name w:val="标题 6 字符"/>
    <w:link w:val="7"/>
    <w:qFormat/>
    <w:uiPriority w:val="0"/>
    <w:rPr>
      <w:rFonts w:ascii="Arial" w:hAnsi="Arial" w:eastAsia="黑体" w:cs="Times New Roman"/>
      <w:b/>
      <w:bCs/>
      <w:sz w:val="24"/>
      <w:szCs w:val="24"/>
    </w:rPr>
  </w:style>
  <w:style w:type="character" w:customStyle="1" w:styleId="53">
    <w:name w:val="标题 7 字符"/>
    <w:link w:val="8"/>
    <w:qFormat/>
    <w:uiPriority w:val="0"/>
    <w:rPr>
      <w:rFonts w:ascii="Times New Roman" w:hAnsi="Times New Roman" w:eastAsia="宋体" w:cs="Times New Roman"/>
      <w:b/>
      <w:bCs/>
      <w:sz w:val="24"/>
      <w:szCs w:val="24"/>
    </w:rPr>
  </w:style>
  <w:style w:type="character" w:customStyle="1" w:styleId="54">
    <w:name w:val="标题 8 字符"/>
    <w:link w:val="9"/>
    <w:qFormat/>
    <w:uiPriority w:val="0"/>
    <w:rPr>
      <w:rFonts w:ascii="Arial" w:hAnsi="Arial" w:eastAsia="黑体" w:cs="Times New Roman"/>
      <w:sz w:val="24"/>
      <w:szCs w:val="24"/>
    </w:rPr>
  </w:style>
  <w:style w:type="character" w:customStyle="1" w:styleId="55">
    <w:name w:val="正文缩进 字符"/>
    <w:link w:val="11"/>
    <w:qFormat/>
    <w:uiPriority w:val="0"/>
    <w:rPr>
      <w:rFonts w:ascii="Times New Roman" w:hAnsi="Times New Roman"/>
      <w:kern w:val="2"/>
      <w:sz w:val="21"/>
    </w:rPr>
  </w:style>
  <w:style w:type="character" w:customStyle="1" w:styleId="56">
    <w:name w:val="文档结构图 字符"/>
    <w:link w:val="12"/>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3"/>
    <w:semiHidden/>
    <w:qFormat/>
    <w:uiPriority w:val="99"/>
  </w:style>
  <w:style w:type="character" w:customStyle="1" w:styleId="58">
    <w:name w:val="正文文本 字符"/>
    <w:link w:val="14"/>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3"/>
    <w:qFormat/>
    <w:uiPriority w:val="99"/>
    <w:rPr>
      <w:sz w:val="18"/>
      <w:szCs w:val="18"/>
    </w:rPr>
  </w:style>
  <w:style w:type="character" w:customStyle="1" w:styleId="65">
    <w:name w:val="正文文本缩进 3 字符"/>
    <w:link w:val="25"/>
    <w:qFormat/>
    <w:uiPriority w:val="0"/>
    <w:rPr>
      <w:rFonts w:ascii="仿宋_GB2312" w:hAnsi="Times New Roman" w:eastAsia="仿宋_GB2312" w:cs="Times New Roman"/>
      <w:sz w:val="30"/>
      <w:szCs w:val="24"/>
    </w:rPr>
  </w:style>
  <w:style w:type="character" w:customStyle="1" w:styleId="66">
    <w:name w:val="正文文本 2 字符"/>
    <w:link w:val="27"/>
    <w:qFormat/>
    <w:uiPriority w:val="0"/>
    <w:rPr>
      <w:rFonts w:ascii="仿宋_GB2312" w:hAnsi="Times New Roman" w:eastAsia="仿宋_GB2312" w:cs="Times New Roman"/>
      <w:sz w:val="30"/>
      <w:szCs w:val="24"/>
    </w:rPr>
  </w:style>
  <w:style w:type="character" w:customStyle="1" w:styleId="67">
    <w:name w:val="HTML 预设格式 字符"/>
    <w:link w:val="28"/>
    <w:qFormat/>
    <w:uiPriority w:val="0"/>
    <w:rPr>
      <w:rFonts w:ascii="宋体" w:hAnsi="宋体" w:eastAsia="宋体" w:cs="宋体"/>
      <w:color w:val="000000"/>
      <w:kern w:val="0"/>
      <w:szCs w:val="21"/>
    </w:rPr>
  </w:style>
  <w:style w:type="character" w:customStyle="1" w:styleId="68">
    <w:name w:val="批注主题 字符"/>
    <w:link w:val="30"/>
    <w:semiHidden/>
    <w:qFormat/>
    <w:uiPriority w:val="0"/>
    <w:rPr>
      <w:rFonts w:ascii="Times New Roman" w:hAnsi="Times New Roman" w:eastAsia="宋体" w:cs="Times New Roman"/>
      <w:b/>
      <w:bCs/>
      <w:szCs w:val="24"/>
    </w:rPr>
  </w:style>
  <w:style w:type="character" w:customStyle="1" w:styleId="69">
    <w:name w:val="正文文本首行缩进 字符"/>
    <w:link w:val="31"/>
    <w:qFormat/>
    <w:uiPriority w:val="0"/>
    <w:rPr>
      <w:rFonts w:ascii="Times New Roman" w:hAnsi="Times New Roman" w:eastAsia="宋体" w:cs="Times New Roman"/>
      <w:szCs w:val="24"/>
    </w:rPr>
  </w:style>
  <w:style w:type="character" w:customStyle="1" w:styleId="70">
    <w:name w:val="正文文本首行缩进 2 字符"/>
    <w:link w:val="3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14110</Words>
  <Characters>15167</Characters>
  <Lines>31</Lines>
  <Paragraphs>36</Paragraphs>
  <TotalTime>9</TotalTime>
  <ScaleCrop>false</ScaleCrop>
  <LinksUpToDate>false</LinksUpToDate>
  <CharactersWithSpaces>15958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成颖</cp:lastModifiedBy>
  <cp:lastPrinted>2024-11-27T02:06:00Z</cp:lastPrinted>
  <dcterms:modified xsi:type="dcterms:W3CDTF">2025-11-04T07:22:32Z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FDAB760B73944063864A35405A50D660_13</vt:lpwstr>
  </property>
  <property fmtid="{D5CDD505-2E9C-101B-9397-08002B2CF9AE}" pid="4" name="KSOTemplateDocerSaveRecord">
    <vt:lpwstr>eyJoZGlkIjoiNzVkOTMzYWVjZjI3Zjk2ODI2NDdmOGM0MzcwYjc1ZjkiLCJ1c2VySWQiOiIxNjQ5MzA0NjA3In0=</vt:lpwstr>
  </property>
</Properties>
</file>