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4895CEDB">
      <w:pPr>
        <w:autoSpaceDE w:val="0"/>
        <w:autoSpaceDN w:val="0"/>
        <w:adjustRightInd w:val="0"/>
        <w:spacing w:line="360" w:lineRule="auto"/>
        <w:ind w:left="-2" w:right="105" w:rightChars="50"/>
        <w:jc w:val="center"/>
        <w:rPr>
          <w:rFonts w:hint="eastAsia" w:ascii="宋体" w:hAnsi="宋体"/>
          <w:b/>
          <w:color w:val="000000" w:themeColor="text1"/>
          <w:sz w:val="48"/>
          <w:szCs w:val="48"/>
          <w:lang w:val="en-US" w:eastAsia="zh-CN"/>
        </w:rPr>
      </w:pPr>
      <w:r>
        <w:rPr>
          <w:rFonts w:hint="eastAsia" w:ascii="宋体" w:hAnsi="宋体"/>
          <w:b/>
          <w:color w:val="000000" w:themeColor="text1"/>
          <w:sz w:val="48"/>
          <w:szCs w:val="48"/>
        </w:rPr>
        <w:t>扬州市第三人民医</w:t>
      </w:r>
      <w:bookmarkStart w:id="42" w:name="_GoBack"/>
      <w:bookmarkEnd w:id="42"/>
      <w:r>
        <w:rPr>
          <w:rFonts w:hint="eastAsia" w:ascii="宋体" w:hAnsi="宋体"/>
          <w:b/>
          <w:color w:val="000000" w:themeColor="text1"/>
          <w:sz w:val="48"/>
          <w:szCs w:val="48"/>
        </w:rPr>
        <w:t>院</w:t>
      </w:r>
      <w:r>
        <w:rPr>
          <w:rFonts w:hint="eastAsia" w:ascii="宋体" w:hAnsi="宋体"/>
          <w:b/>
          <w:color w:val="000000" w:themeColor="text1"/>
          <w:sz w:val="48"/>
          <w:szCs w:val="48"/>
          <w:lang w:val="en-US" w:eastAsia="zh-CN"/>
        </w:rPr>
        <w:t>电动子宫切除器</w:t>
      </w: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w:t>
      </w:r>
      <w:r>
        <w:rPr>
          <w:rFonts w:hint="eastAsia" w:ascii="宋体" w:hAnsi="宋体"/>
          <w:b/>
          <w:color w:val="000000" w:themeColor="text1"/>
          <w:sz w:val="32"/>
          <w:szCs w:val="32"/>
          <w:lang w:val="en-US" w:eastAsia="zh-CN"/>
        </w:rPr>
        <w:t>电动子宫切除器</w:t>
      </w:r>
      <w:r>
        <w:rPr>
          <w:rFonts w:hint="eastAsia" w:ascii="宋体" w:hAnsi="宋体"/>
          <w:b/>
          <w:color w:val="000000" w:themeColor="text1"/>
          <w:sz w:val="32"/>
          <w:szCs w:val="32"/>
        </w:rPr>
        <w:t>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w:t>
      </w:r>
      <w:r>
        <w:rPr>
          <w:rFonts w:hint="eastAsia" w:ascii="宋体" w:hAnsi="宋体"/>
          <w:b/>
          <w:color w:val="000000" w:themeColor="text1"/>
          <w:sz w:val="32"/>
          <w:szCs w:val="32"/>
          <w:lang w:val="en-US" w:eastAsia="zh-CN"/>
        </w:rPr>
        <w:t>057</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4</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499FBC53">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68582596"/>
      <w:bookmarkStart w:id="1" w:name="_Toc132309520"/>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val="en-US" w:eastAsia="zh-CN"/>
        </w:rPr>
        <w:t>电动子宫切除器</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电动子宫切除器</w:t>
      </w:r>
      <w:r>
        <w:rPr>
          <w:rFonts w:hint="eastAsia" w:ascii="宋体" w:hAnsi="宋体" w:eastAsia="宋体"/>
          <w:color w:val="000000" w:themeColor="text1"/>
          <w:sz w:val="21"/>
          <w:szCs w:val="21"/>
        </w:rPr>
        <w:t>采购项目</w:t>
      </w:r>
    </w:p>
    <w:p w14:paraId="128BD497">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w:t>
      </w: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57</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42"/>
        <w:gridCol w:w="3346"/>
        <w:gridCol w:w="1235"/>
        <w:gridCol w:w="1501"/>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6B7B80EE">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bookmarkStart w:id="7" w:name="OLE_LINK5"/>
            <w:r>
              <w:rPr>
                <w:rFonts w:hint="eastAsia" w:ascii="宋体" w:hAnsi="宋体" w:eastAsia="宋体" w:cs="宋体"/>
                <w:color w:val="000000" w:themeColor="text1"/>
                <w:sz w:val="21"/>
                <w:szCs w:val="21"/>
              </w:rPr>
              <w:t>序号</w:t>
            </w:r>
          </w:p>
        </w:tc>
        <w:tc>
          <w:tcPr>
            <w:tcW w:w="1742"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34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235"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01"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7F6C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7E06870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742" w:type="dxa"/>
            <w:shd w:val="clear" w:color="auto" w:fill="auto"/>
            <w:vAlign w:val="center"/>
          </w:tcPr>
          <w:p w14:paraId="477CEE80">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妇科</w:t>
            </w:r>
          </w:p>
        </w:tc>
        <w:tc>
          <w:tcPr>
            <w:tcW w:w="3346" w:type="dxa"/>
            <w:shd w:val="clear" w:color="auto" w:fill="auto"/>
            <w:vAlign w:val="center"/>
          </w:tcPr>
          <w:p w14:paraId="4AA1D2B0">
            <w:pPr>
              <w:widowControl/>
              <w:spacing w:line="240" w:lineRule="exact"/>
              <w:jc w:val="center"/>
              <w:rPr>
                <w:rFonts w:hint="eastAsia" w:ascii="宋体" w:hAnsi="宋体" w:eastAsia="宋体"/>
                <w:color w:val="000000" w:themeColor="text1"/>
                <w:sz w:val="21"/>
                <w:szCs w:val="21"/>
                <w:lang w:eastAsia="zh-CN"/>
              </w:rPr>
            </w:pPr>
            <w:r>
              <w:rPr>
                <w:rFonts w:hint="eastAsia" w:ascii="宋体" w:hAnsi="宋体" w:eastAsia="宋体"/>
                <w:color w:val="000000" w:themeColor="text1"/>
                <w:sz w:val="21"/>
                <w:szCs w:val="21"/>
                <w:lang w:eastAsia="zh-CN"/>
              </w:rPr>
              <w:t>电动子宫切除器</w:t>
            </w:r>
          </w:p>
          <w:p w14:paraId="68ABA2E7">
            <w:pPr>
              <w:widowControl/>
              <w:spacing w:line="2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olor w:val="000000" w:themeColor="text1"/>
                <w:sz w:val="21"/>
                <w:szCs w:val="21"/>
                <w:lang w:eastAsia="zh-CN"/>
              </w:rPr>
              <w:t>（子宫肌瘤粉碎装置)</w:t>
            </w:r>
          </w:p>
        </w:tc>
        <w:tc>
          <w:tcPr>
            <w:tcW w:w="1235" w:type="dxa"/>
            <w:shd w:val="clear" w:color="auto" w:fill="auto"/>
            <w:vAlign w:val="center"/>
          </w:tcPr>
          <w:p w14:paraId="75C21EC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台</w:t>
            </w:r>
          </w:p>
        </w:tc>
        <w:tc>
          <w:tcPr>
            <w:tcW w:w="1501" w:type="dxa"/>
            <w:shd w:val="clear" w:color="auto" w:fill="auto"/>
            <w:vAlign w:val="center"/>
          </w:tcPr>
          <w:p w14:paraId="1543087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bookmarkEnd w:id="7"/>
    </w:tbl>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highlight w:val="none"/>
        </w:rPr>
      </w:pPr>
      <w:r>
        <w:rPr>
          <w:rFonts w:hint="eastAsia" w:ascii="宋体" w:hAnsi="宋体" w:cs="宋体"/>
          <w:color w:val="000000" w:themeColor="text1"/>
        </w:rPr>
        <w:t>5、本项目</w:t>
      </w:r>
      <w:r>
        <w:rPr>
          <w:rFonts w:hint="eastAsia" w:ascii="宋体" w:hAnsi="宋体" w:cs="宋体"/>
          <w:color w:val="000000" w:themeColor="text1"/>
          <w:szCs w:val="21"/>
        </w:rPr>
        <w:t>设定最高</w:t>
      </w:r>
      <w:r>
        <w:rPr>
          <w:rFonts w:hint="eastAsia" w:ascii="宋体" w:hAnsi="宋体" w:cs="宋体"/>
          <w:color w:val="000000" w:themeColor="text1"/>
          <w:szCs w:val="21"/>
          <w:highlight w:val="none"/>
        </w:rPr>
        <w:t>限价：</w:t>
      </w:r>
      <w:r>
        <w:rPr>
          <w:rFonts w:hint="eastAsia"/>
          <w:color w:val="auto"/>
          <w:sz w:val="21"/>
          <w:szCs w:val="21"/>
          <w:highlight w:val="none"/>
          <w:lang w:val="en-US" w:eastAsia="zh-CN"/>
        </w:rPr>
        <w:t>5</w:t>
      </w:r>
      <w:r>
        <w:rPr>
          <w:rFonts w:hint="eastAsia" w:ascii="宋体" w:hAnsi="宋体" w:cs="宋体"/>
          <w:color w:val="000000" w:themeColor="text1"/>
          <w:sz w:val="21"/>
          <w:szCs w:val="21"/>
          <w:highlight w:val="none"/>
        </w:rPr>
        <w:t>万元</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报价超过最高限价的为无效报价，按照无效响应处理）。</w:t>
      </w:r>
    </w:p>
    <w:p w14:paraId="1388E53A">
      <w:pPr>
        <w:spacing w:line="360" w:lineRule="auto"/>
        <w:ind w:firstLine="42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6、采购需求：见招标文件第四章。</w:t>
      </w:r>
    </w:p>
    <w:p w14:paraId="20C6C0C5">
      <w:pPr>
        <w:spacing w:line="360" w:lineRule="auto"/>
        <w:ind w:firstLine="420"/>
        <w:rPr>
          <w:rFonts w:ascii="宋体" w:hAnsi="宋体" w:cs="宋体"/>
          <w:color w:val="000000" w:themeColor="text1"/>
          <w:szCs w:val="21"/>
          <w:highlight w:val="none"/>
        </w:rPr>
      </w:pPr>
      <w:r>
        <w:rPr>
          <w:rFonts w:hint="eastAsia" w:ascii="宋体" w:hAnsi="宋体" w:cs="宋体"/>
          <w:color w:val="000000" w:themeColor="text1"/>
          <w:szCs w:val="21"/>
          <w:highlight w:val="none"/>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59F07425">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1A9DC31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6115D914">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45A54E06">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3EE132EB">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2709415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3E6257EF">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1884CB1E">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39F1E5C4">
      <w:pPr>
        <w:spacing w:line="360" w:lineRule="auto"/>
        <w:ind w:firstLine="420" w:firstLineChars="200"/>
        <w:rPr>
          <w:rFonts w:hint="eastAsia" w:cs="仿宋" w:asciiTheme="minorEastAsia" w:hAnsiTheme="minorEastAsia"/>
          <w:color w:val="000000"/>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4</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10" w:name="_Toc132309521"/>
      <w:bookmarkStart w:id="11" w:name="_Toc168582597"/>
      <w:r>
        <w:rPr>
          <w:rFonts w:hint="eastAsia"/>
          <w:color w:val="000000" w:themeColor="text1"/>
          <w:sz w:val="36"/>
          <w:szCs w:val="36"/>
        </w:rPr>
        <w:t>第二章  响应须知</w:t>
      </w:r>
      <w:bookmarkEnd w:id="10"/>
      <w:bookmarkEnd w:id="11"/>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电动子宫切除器</w:t>
            </w:r>
            <w:r>
              <w:rPr>
                <w:rFonts w:hint="eastAsia" w:ascii="宋体" w:hAnsi="宋体" w:eastAsia="宋体"/>
                <w:color w:val="000000" w:themeColor="text1"/>
                <w:kern w:val="2"/>
                <w:sz w:val="21"/>
                <w:szCs w:val="21"/>
              </w:rPr>
              <w:t>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57</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2" w:name="_Toc132309522"/>
      <w:bookmarkStart w:id="13" w:name="_Toc168582598"/>
      <w:r>
        <w:rPr>
          <w:rFonts w:hint="eastAsia" w:ascii="宋体" w:hAnsi="宋体" w:eastAsia="宋体"/>
          <w:color w:val="000000" w:themeColor="text1"/>
          <w:sz w:val="24"/>
          <w:szCs w:val="24"/>
        </w:rPr>
        <w:t>一、总 则</w:t>
      </w:r>
      <w:bookmarkEnd w:id="12"/>
      <w:bookmarkEnd w:id="13"/>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4" w:name="_Toc168582599"/>
      <w:bookmarkStart w:id="15" w:name="_Toc132309523"/>
      <w:r>
        <w:rPr>
          <w:rFonts w:hint="eastAsia" w:ascii="宋体" w:hAnsi="宋体" w:eastAsia="宋体"/>
          <w:color w:val="000000" w:themeColor="text1"/>
          <w:sz w:val="24"/>
          <w:szCs w:val="24"/>
        </w:rPr>
        <w:t>二、招标文件</w:t>
      </w:r>
      <w:bookmarkEnd w:id="14"/>
      <w:bookmarkEnd w:id="15"/>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6" w:name="_Toc132309524"/>
      <w:bookmarkStart w:id="17" w:name="_Toc168582600"/>
      <w:r>
        <w:rPr>
          <w:rFonts w:hint="eastAsia" w:ascii="宋体" w:hAnsi="宋体" w:eastAsia="宋体"/>
          <w:color w:val="000000" w:themeColor="text1"/>
          <w:sz w:val="24"/>
          <w:szCs w:val="24"/>
        </w:rPr>
        <w:t>三、响应文件的编制</w:t>
      </w:r>
      <w:bookmarkEnd w:id="16"/>
      <w:bookmarkEnd w:id="17"/>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8" w:name="_Toc168582601"/>
      <w:bookmarkStart w:id="19" w:name="_Toc132309525"/>
      <w:r>
        <w:rPr>
          <w:rFonts w:hint="eastAsia" w:ascii="宋体" w:hAnsi="宋体" w:eastAsia="宋体"/>
          <w:color w:val="000000" w:themeColor="text1"/>
          <w:sz w:val="24"/>
          <w:szCs w:val="24"/>
        </w:rPr>
        <w:t>四、响应文件的递交</w:t>
      </w:r>
      <w:bookmarkEnd w:id="18"/>
      <w:bookmarkEnd w:id="19"/>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20" w:name="_Toc213839733"/>
      <w:r>
        <w:rPr>
          <w:rFonts w:hint="eastAsia" w:ascii="宋体" w:hAnsi="宋体"/>
          <w:b/>
          <w:bCs/>
          <w:color w:val="000000" w:themeColor="text1"/>
          <w:szCs w:val="21"/>
        </w:rPr>
        <w:t>（十五）响应文件的修改</w:t>
      </w:r>
      <w:bookmarkEnd w:id="20"/>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1"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1"/>
    </w:p>
    <w:p w14:paraId="658B1253">
      <w:pPr>
        <w:pStyle w:val="3"/>
        <w:spacing w:before="0" w:after="0" w:line="360" w:lineRule="auto"/>
        <w:ind w:firstLine="482" w:firstLineChars="200"/>
        <w:rPr>
          <w:rFonts w:ascii="宋体" w:hAnsi="宋体" w:eastAsia="宋体"/>
          <w:color w:val="000000" w:themeColor="text1"/>
          <w:sz w:val="24"/>
          <w:szCs w:val="24"/>
        </w:rPr>
      </w:pPr>
      <w:bookmarkStart w:id="22" w:name="_Toc168582602"/>
      <w:bookmarkStart w:id="23" w:name="_Toc132309526"/>
      <w:r>
        <w:rPr>
          <w:rFonts w:hint="eastAsia" w:ascii="宋体" w:hAnsi="宋体" w:eastAsia="宋体"/>
          <w:color w:val="000000" w:themeColor="text1"/>
          <w:sz w:val="24"/>
          <w:szCs w:val="24"/>
        </w:rPr>
        <w:t>五、其他条款</w:t>
      </w:r>
      <w:bookmarkEnd w:id="22"/>
      <w:bookmarkEnd w:id="23"/>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4" w:name="_Toc168582603"/>
      <w:bookmarkStart w:id="25" w:name="_Toc132309527"/>
      <w:r>
        <w:rPr>
          <w:rFonts w:hint="eastAsia" w:ascii="宋体" w:hAnsi="宋体" w:eastAsia="宋体"/>
          <w:color w:val="000000" w:themeColor="text1"/>
          <w:sz w:val="24"/>
          <w:szCs w:val="24"/>
        </w:rPr>
        <w:t>六、评审程序</w:t>
      </w:r>
      <w:bookmarkEnd w:id="24"/>
      <w:bookmarkEnd w:id="25"/>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6"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6"/>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7" w:name="EB1499356fad43416eb16398733accabf7"/>
      <w:r>
        <w:rPr>
          <w:rFonts w:hint="eastAsia" w:ascii="宋体" w:hAnsi="宋体"/>
          <w:color w:val="000000" w:themeColor="text1"/>
          <w:szCs w:val="21"/>
        </w:rPr>
        <w:t>所谓重大偏离是指响应文件中所述质量、技术、服务等明显不能满足招标文件要求。</w:t>
      </w:r>
      <w:bookmarkEnd w:id="27"/>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8" w:name="_Toc132309528"/>
      <w:bookmarkStart w:id="29" w:name="_Toc168582604"/>
      <w:r>
        <w:rPr>
          <w:rFonts w:hint="eastAsia" w:ascii="宋体" w:hAnsi="宋体" w:eastAsia="宋体"/>
          <w:color w:val="000000" w:themeColor="text1"/>
          <w:sz w:val="24"/>
          <w:szCs w:val="24"/>
        </w:rPr>
        <w:t>七、中标及合同签订</w:t>
      </w:r>
      <w:bookmarkEnd w:id="28"/>
      <w:bookmarkEnd w:id="29"/>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30" w:name="_Toc168582605"/>
      <w:bookmarkStart w:id="31" w:name="_Toc132309529"/>
      <w:r>
        <w:rPr>
          <w:rFonts w:hint="eastAsia" w:ascii="宋体" w:hAnsi="宋体" w:eastAsia="宋体"/>
          <w:color w:val="000000" w:themeColor="text1"/>
          <w:sz w:val="24"/>
          <w:szCs w:val="24"/>
        </w:rPr>
        <w:t>八、考核及付款</w:t>
      </w:r>
      <w:bookmarkEnd w:id="30"/>
      <w:bookmarkEnd w:id="31"/>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6F7EC0A5">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2" w:name="_Toc521602502"/>
    </w:p>
    <w:p w14:paraId="1D423345">
      <w:pPr>
        <w:pStyle w:val="2"/>
        <w:spacing w:before="0" w:after="0" w:line="360" w:lineRule="auto"/>
        <w:jc w:val="center"/>
        <w:rPr>
          <w:color w:val="000000" w:themeColor="text1"/>
          <w:sz w:val="36"/>
          <w:szCs w:val="36"/>
        </w:rPr>
      </w:pPr>
      <w:bookmarkStart w:id="33" w:name="_Toc132309530"/>
      <w:bookmarkStart w:id="34" w:name="_Toc168582606"/>
      <w:r>
        <w:rPr>
          <w:rFonts w:hint="eastAsia"/>
          <w:color w:val="000000" w:themeColor="text1"/>
          <w:sz w:val="36"/>
          <w:szCs w:val="36"/>
        </w:rPr>
        <w:t xml:space="preserve">第三章  </w:t>
      </w:r>
      <w:bookmarkEnd w:id="32"/>
      <w:r>
        <w:rPr>
          <w:rFonts w:hint="eastAsia"/>
          <w:color w:val="000000" w:themeColor="text1"/>
          <w:sz w:val="36"/>
          <w:szCs w:val="36"/>
        </w:rPr>
        <w:t>评审办法</w:t>
      </w:r>
      <w:bookmarkEnd w:id="33"/>
      <w:bookmarkEnd w:id="34"/>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30</w:t>
            </w:r>
          </w:p>
        </w:tc>
        <w:tc>
          <w:tcPr>
            <w:tcW w:w="6654" w:type="dxa"/>
            <w:vAlign w:val="center"/>
          </w:tcPr>
          <w:p w14:paraId="4E5DD941">
            <w:pPr>
              <w:spacing w:line="360" w:lineRule="auto"/>
              <w:rPr>
                <w:rFonts w:ascii="宋体" w:hAnsi="宋体"/>
                <w:color w:val="000000" w:themeColor="text1"/>
                <w:sz w:val="21"/>
                <w:szCs w:val="21"/>
              </w:rPr>
            </w:pPr>
            <w:r>
              <w:rPr>
                <w:rFonts w:hint="eastAsia" w:ascii="宋体" w:hAnsi="宋体"/>
                <w:color w:val="000000" w:themeColor="text1"/>
                <w:sz w:val="21"/>
                <w:szCs w:val="21"/>
              </w:rPr>
              <w:t>根据采购需求及响应情况打分：完全满足招标文件技术参数要求的得</w:t>
            </w:r>
            <w:r>
              <w:rPr>
                <w:rFonts w:hint="eastAsia" w:ascii="宋体" w:hAnsi="宋体"/>
                <w:color w:val="000000" w:themeColor="text1"/>
                <w:sz w:val="21"/>
                <w:szCs w:val="21"/>
                <w:lang w:val="en-US" w:eastAsia="zh-CN"/>
              </w:rPr>
              <w:t>30</w:t>
            </w:r>
            <w:r>
              <w:rPr>
                <w:rFonts w:hint="eastAsia" w:ascii="宋体" w:hAnsi="宋体"/>
                <w:color w:val="000000" w:themeColor="text1"/>
                <w:sz w:val="21"/>
                <w:szCs w:val="21"/>
              </w:rPr>
              <w:t>分；标 “★”号的技术指标为关键指标，有一项负偏离扣3分；其余为一般参数指标，有一项负偏离扣1分，扣完为止。</w:t>
            </w:r>
          </w:p>
          <w:p w14:paraId="241D37F9">
            <w:pPr>
              <w:spacing w:line="360" w:lineRule="auto"/>
              <w:rPr>
                <w:rFonts w:ascii="宋体" w:hAnsi="宋体"/>
                <w:color w:val="000000" w:themeColor="text1"/>
                <w:sz w:val="21"/>
                <w:szCs w:val="21"/>
              </w:rPr>
            </w:pPr>
            <w:r>
              <w:rPr>
                <w:rFonts w:hint="eastAsia" w:ascii="宋体" w:hAnsi="宋体"/>
                <w:color w:val="000000" w:themeColor="text1"/>
                <w:sz w:val="21"/>
                <w:szCs w:val="21"/>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rPr>
            </w:pPr>
            <w:r>
              <w:rPr>
                <w:rFonts w:hint="eastAsia" w:ascii="宋体" w:hAnsi="宋体"/>
                <w:color w:val="000000" w:themeColor="text1"/>
                <w:sz w:val="21"/>
                <w:szCs w:val="21"/>
              </w:rPr>
              <w:t>投标人需要按招标文件第四章的</w:t>
            </w:r>
            <w:r>
              <w:rPr>
                <w:rFonts w:hint="eastAsia" w:ascii="宋体" w:hAnsi="宋体"/>
                <w:color w:val="000000" w:themeColor="text1"/>
                <w:szCs w:val="21"/>
              </w:rPr>
              <w:t>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2BCF909D">
            <w:pPr>
              <w:spacing w:line="360" w:lineRule="auto"/>
              <w:rPr>
                <w:rFonts w:ascii="宋体" w:hAnsi="宋体" w:cs="宋体"/>
                <w:highlight w:val="none"/>
              </w:rPr>
            </w:pPr>
            <w:r>
              <w:rPr>
                <w:rFonts w:hint="eastAsia" w:ascii="宋体" w:hAnsi="宋体" w:cs="宋体"/>
                <w:highlight w:val="none"/>
              </w:rPr>
              <w:t>1、根据投标人提供的</w:t>
            </w:r>
            <w:r>
              <w:rPr>
                <w:rFonts w:hint="eastAsia" w:ascii="宋体" w:hAnsi="宋体" w:cs="宋体"/>
                <w:color w:val="000000"/>
                <w:szCs w:val="21"/>
                <w:highlight w:val="none"/>
              </w:rPr>
              <w:t>产品结构合理、技术成熟度、性能和效能、选型合理、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5</w:t>
            </w:r>
            <w:r>
              <w:rPr>
                <w:rFonts w:hint="eastAsia" w:ascii="宋体" w:hAnsi="宋体" w:cs="宋体"/>
                <w:highlight w:val="none"/>
              </w:rPr>
              <w:t>分。</w:t>
            </w:r>
          </w:p>
          <w:p w14:paraId="487C13BB">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1BF9F30C">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4</w:t>
            </w:r>
            <w:r>
              <w:rPr>
                <w:rFonts w:hint="eastAsia" w:ascii="宋体" w:hAnsi="宋体" w:cs="宋体"/>
                <w:highlight w:val="none"/>
              </w:rPr>
              <w:t>分。</w:t>
            </w:r>
          </w:p>
          <w:p w14:paraId="380CD9E2">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3</w:t>
            </w:r>
            <w:r>
              <w:rPr>
                <w:rFonts w:hint="eastAsia" w:ascii="宋体" w:hAnsi="宋体" w:cs="宋体"/>
                <w:highlight w:val="none"/>
              </w:rPr>
              <w:t>分。</w:t>
            </w:r>
          </w:p>
          <w:p w14:paraId="0F502CCF">
            <w:pPr>
              <w:spacing w:line="360" w:lineRule="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1</w:t>
            </w:r>
            <w:r>
              <w:rPr>
                <w:rFonts w:hint="eastAsia" w:ascii="宋体" w:hAnsi="宋体" w:cs="宋体"/>
                <w:highlight w:val="none"/>
              </w:rPr>
              <w:t>分。</w:t>
            </w:r>
          </w:p>
          <w:p w14:paraId="5FD8E72E">
            <w:pPr>
              <w:pStyle w:val="10"/>
              <w:spacing w:line="360" w:lineRule="auto"/>
              <w:ind w:left="0"/>
              <w:rPr>
                <w:rFonts w:ascii="宋体" w:hAnsi="宋体" w:cs="宋体"/>
                <w:highlight w:val="none"/>
              </w:rPr>
            </w:pPr>
            <w:r>
              <w:rPr>
                <w:rFonts w:hint="eastAsia" w:ascii="宋体" w:hAnsi="宋体" w:cs="宋体"/>
                <w:highlight w:val="none"/>
              </w:rPr>
              <w:t>其余不得分。</w:t>
            </w:r>
          </w:p>
          <w:p w14:paraId="2439DF80">
            <w:pPr>
              <w:spacing w:line="360" w:lineRule="auto"/>
              <w:rPr>
                <w:rFonts w:ascii="宋体" w:hAnsi="宋体" w:cs="宋体"/>
                <w:highlight w:val="none"/>
              </w:rPr>
            </w:pPr>
            <w:r>
              <w:rPr>
                <w:rFonts w:hint="eastAsia" w:ascii="宋体" w:hAnsi="宋体" w:cs="宋体"/>
                <w:highlight w:val="none"/>
              </w:rPr>
              <w:t>2、根据投标人提供的项目实施方案、进度安排、质量保证措施、产品质量可靠、使用</w:t>
            </w:r>
            <w:r>
              <w:rPr>
                <w:rFonts w:hint="eastAsia" w:ascii="宋体" w:hAnsi="宋体" w:cs="宋体"/>
                <w:highlight w:val="none"/>
                <w:lang w:val="en-US" w:eastAsia="zh-CN"/>
              </w:rPr>
              <w:t>效率和效益</w:t>
            </w:r>
            <w:r>
              <w:rPr>
                <w:rFonts w:hint="eastAsia" w:ascii="宋体" w:hAnsi="宋体" w:cs="宋体"/>
                <w:highlight w:val="none"/>
              </w:rPr>
              <w:t>，以及该产品的市场反馈等进行打分，满分</w:t>
            </w:r>
            <w:r>
              <w:rPr>
                <w:rFonts w:hint="eastAsia" w:ascii="宋体" w:hAnsi="宋体" w:cs="宋体"/>
                <w:highlight w:val="none"/>
                <w:lang w:val="en-US" w:eastAsia="zh-CN"/>
              </w:rPr>
              <w:t>7</w:t>
            </w:r>
            <w:r>
              <w:rPr>
                <w:rFonts w:hint="eastAsia" w:ascii="宋体" w:hAnsi="宋体" w:cs="宋体"/>
                <w:highlight w:val="none"/>
              </w:rPr>
              <w:t>分。</w:t>
            </w:r>
          </w:p>
          <w:p w14:paraId="18C8372C">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747FD0B7">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3</w:t>
            </w:r>
            <w:r>
              <w:rPr>
                <w:rFonts w:hint="eastAsia" w:ascii="宋体" w:hAnsi="宋体" w:cs="宋体"/>
                <w:highlight w:val="none"/>
              </w:rPr>
              <w:t>分。</w:t>
            </w:r>
          </w:p>
          <w:p w14:paraId="06422422">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2</w:t>
            </w:r>
            <w:r>
              <w:rPr>
                <w:rFonts w:hint="eastAsia" w:ascii="宋体" w:hAnsi="宋体" w:cs="宋体"/>
                <w:highlight w:val="none"/>
              </w:rPr>
              <w:t>分。</w:t>
            </w:r>
          </w:p>
          <w:p w14:paraId="376E91D0">
            <w:pPr>
              <w:spacing w:line="360" w:lineRule="auto"/>
              <w:rPr>
                <w:rFonts w:ascii="宋体" w:hAnsi="宋体" w:cs="宋体"/>
                <w:highlight w:val="none"/>
              </w:rPr>
            </w:pPr>
            <w:r>
              <w:rPr>
                <w:rFonts w:hint="eastAsia" w:ascii="宋体" w:hAnsi="宋体" w:cs="宋体"/>
                <w:highlight w:val="none"/>
              </w:rPr>
              <w:t>方案具有不合理项、描述略欠缺的得1分。</w:t>
            </w:r>
          </w:p>
          <w:p w14:paraId="77297277">
            <w:pPr>
              <w:pStyle w:val="10"/>
              <w:spacing w:line="360" w:lineRule="auto"/>
              <w:ind w:left="0"/>
              <w:rPr>
                <w:rFonts w:ascii="宋体" w:hAnsi="宋体" w:cs="宋体"/>
              </w:rPr>
            </w:pPr>
            <w:r>
              <w:rPr>
                <w:rFonts w:hint="eastAsia" w:ascii="宋体" w:hAnsi="宋体" w:cs="宋体"/>
              </w:rPr>
              <w:t>其余不得分。</w:t>
            </w:r>
          </w:p>
          <w:p w14:paraId="1151BD74">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02047C1">
            <w:pPr>
              <w:spacing w:line="360" w:lineRule="auto"/>
              <w:rPr>
                <w:rFonts w:ascii="宋体" w:hAnsi="宋体" w:cs="宋体"/>
              </w:rPr>
            </w:pPr>
            <w:r>
              <w:rPr>
                <w:rFonts w:hint="eastAsia" w:ascii="宋体" w:hAnsi="宋体" w:cs="宋体"/>
              </w:rPr>
              <w:t>方案科学、严密、合理，描述详细且具有针对性的得5分。</w:t>
            </w:r>
          </w:p>
          <w:p w14:paraId="2C441D51">
            <w:pPr>
              <w:spacing w:line="360" w:lineRule="auto"/>
              <w:rPr>
                <w:rFonts w:ascii="宋体" w:hAnsi="宋体" w:cs="宋体"/>
              </w:rPr>
            </w:pPr>
            <w:r>
              <w:rPr>
                <w:rFonts w:hint="eastAsia" w:ascii="宋体" w:hAnsi="宋体" w:cs="宋体"/>
              </w:rPr>
              <w:t>方案基本合理、描述一般、存在可操作性得3分。</w:t>
            </w:r>
          </w:p>
          <w:p w14:paraId="1C007761">
            <w:pPr>
              <w:spacing w:line="360" w:lineRule="auto"/>
              <w:rPr>
                <w:rFonts w:ascii="宋体" w:hAnsi="宋体" w:cs="宋体"/>
              </w:rPr>
            </w:pPr>
            <w:r>
              <w:rPr>
                <w:rFonts w:hint="eastAsia" w:ascii="宋体" w:hAnsi="宋体" w:cs="宋体"/>
              </w:rPr>
              <w:t>方案具有不合理项、描述略欠缺的得1分。</w:t>
            </w:r>
          </w:p>
          <w:p w14:paraId="00F7D5ED">
            <w:pPr>
              <w:pStyle w:val="10"/>
              <w:spacing w:line="360" w:lineRule="auto"/>
              <w:ind w:left="0"/>
            </w:pPr>
            <w:r>
              <w:rPr>
                <w:rFonts w:hint="eastAsia" w:ascii="宋体" w:hAnsi="宋体" w:cs="宋体"/>
              </w:rPr>
              <w:t>其余不得分。</w:t>
            </w:r>
          </w:p>
          <w:p w14:paraId="2C306AD3">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1B95E3DB">
            <w:pPr>
              <w:spacing w:line="360" w:lineRule="auto"/>
              <w:rPr>
                <w:rFonts w:hint="eastAsia" w:ascii="宋体" w:hAnsi="宋体" w:cs="宋体"/>
              </w:rPr>
            </w:pPr>
            <w:r>
              <w:rPr>
                <w:rFonts w:hint="eastAsia" w:ascii="宋体" w:hAnsi="宋体" w:cs="宋体"/>
              </w:rPr>
              <w:t>方案科学、严密、合理，描述详细且具有针对性的得5分。</w:t>
            </w:r>
          </w:p>
          <w:p w14:paraId="7A46BC59">
            <w:pPr>
              <w:spacing w:line="360" w:lineRule="auto"/>
              <w:rPr>
                <w:rFonts w:hint="eastAsia" w:ascii="宋体" w:hAnsi="宋体" w:cs="宋体"/>
              </w:rPr>
            </w:pPr>
            <w:r>
              <w:rPr>
                <w:rFonts w:hint="eastAsia" w:ascii="宋体" w:hAnsi="宋体" w:cs="宋体"/>
              </w:rPr>
              <w:t>方案基本合理、描述一般、存在可操作性得3分。</w:t>
            </w:r>
          </w:p>
          <w:p w14:paraId="085B8E32">
            <w:pPr>
              <w:spacing w:line="360" w:lineRule="auto"/>
              <w:rPr>
                <w:rFonts w:hint="eastAsia" w:ascii="宋体" w:hAnsi="宋体" w:cs="宋体"/>
              </w:rPr>
            </w:pPr>
            <w:r>
              <w:rPr>
                <w:rFonts w:hint="eastAsia" w:ascii="宋体" w:hAnsi="宋体" w:cs="宋体"/>
              </w:rPr>
              <w:t>方案具有不合理项、描述略欠缺的得1分。</w:t>
            </w:r>
          </w:p>
          <w:p w14:paraId="185F6940">
            <w:pPr>
              <w:spacing w:line="360" w:lineRule="auto"/>
              <w:rPr>
                <w:rFonts w:hint="eastAsia" w:ascii="宋体" w:hAnsi="宋体" w:cs="宋体"/>
                <w:highlight w:val="none"/>
              </w:rPr>
            </w:pPr>
            <w:r>
              <w:rPr>
                <w:rFonts w:hint="eastAsia" w:ascii="宋体" w:hAnsi="宋体" w:cs="宋体"/>
              </w:rPr>
              <w:t>其余不得分。</w:t>
            </w:r>
          </w:p>
          <w:p w14:paraId="0ACAEDC5">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方案、项目拓展、</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3B9734C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59D5FB58">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4725C6F4">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083785B4">
            <w:pPr>
              <w:spacing w:line="360" w:lineRule="auto"/>
              <w:rPr>
                <w:rFonts w:ascii="宋体" w:hAnsi="宋体" w:cs="宋体"/>
              </w:rPr>
            </w:pPr>
            <w:r>
              <w:rPr>
                <w:rFonts w:hint="eastAsia" w:ascii="宋体" w:hAnsi="宋体" w:cs="宋体"/>
              </w:rPr>
              <w:t>方案具有不合理项、描述略欠缺的得1分。</w:t>
            </w:r>
          </w:p>
          <w:p w14:paraId="0E7BD060">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55EFCB31">
            <w:pPr>
              <w:spacing w:line="360" w:lineRule="auto"/>
              <w:rPr>
                <w:rFonts w:ascii="宋体" w:hAnsi="宋体" w:cs="楷体_GB2312"/>
                <w:snapToGrid w:val="0"/>
                <w:color w:val="000000" w:themeColor="text1"/>
                <w:kern w:val="0"/>
                <w:szCs w:val="21"/>
                <w:lang w:val="zh-CN"/>
              </w:rPr>
            </w:pPr>
            <w:r>
              <w:rPr>
                <w:rFonts w:hint="eastAsia" w:ascii="宋体" w:hAnsi="宋体"/>
                <w:color w:val="000000" w:themeColor="text1"/>
                <w:szCs w:val="21"/>
              </w:rPr>
              <w:t>1、</w:t>
            </w:r>
            <w:r>
              <w:rPr>
                <w:rFonts w:ascii="宋体" w:hAnsi="宋体"/>
                <w:color w:val="000000" w:themeColor="text1"/>
                <w:szCs w:val="21"/>
              </w:rPr>
              <w:t>质保期3</w:t>
            </w:r>
            <w:r>
              <w:rPr>
                <w:rFonts w:hint="eastAsia" w:ascii="宋体" w:hAnsi="宋体"/>
                <w:color w:val="000000" w:themeColor="text1"/>
                <w:szCs w:val="21"/>
              </w:rPr>
              <w:t>年得2分，</w:t>
            </w:r>
            <w:r>
              <w:rPr>
                <w:rFonts w:hint="eastAsia" w:ascii="宋体" w:hAnsi="宋体" w:cs="楷体_GB2312"/>
                <w:snapToGrid w:val="0"/>
                <w:color w:val="000000" w:themeColor="text1"/>
                <w:kern w:val="0"/>
                <w:szCs w:val="21"/>
                <w:lang w:val="zh-CN"/>
              </w:rPr>
              <w:t>质保期低于</w:t>
            </w:r>
            <w:r>
              <w:rPr>
                <w:rFonts w:ascii="宋体" w:hAnsi="宋体" w:cs="楷体_GB2312"/>
                <w:snapToGrid w:val="0"/>
                <w:color w:val="000000" w:themeColor="text1"/>
                <w:kern w:val="0"/>
                <w:szCs w:val="21"/>
              </w:rPr>
              <w:t>3</w:t>
            </w:r>
            <w:r>
              <w:rPr>
                <w:rFonts w:hint="eastAsia" w:ascii="宋体" w:hAnsi="宋体" w:cs="楷体_GB2312"/>
                <w:snapToGrid w:val="0"/>
                <w:color w:val="000000" w:themeColor="text1"/>
                <w:kern w:val="0"/>
                <w:szCs w:val="21"/>
                <w:lang w:val="zh-CN"/>
              </w:rPr>
              <w:t>年不得分；</w:t>
            </w:r>
          </w:p>
          <w:p w14:paraId="5FC5C5BD">
            <w:pPr>
              <w:spacing w:line="360" w:lineRule="auto"/>
              <w:rPr>
                <w:rFonts w:ascii="宋体" w:hAnsi="宋体"/>
                <w:color w:val="000000" w:themeColor="text1"/>
                <w:szCs w:val="21"/>
              </w:rPr>
            </w:pPr>
            <w:r>
              <w:rPr>
                <w:rFonts w:hint="eastAsia" w:ascii="宋体" w:hAnsi="宋体"/>
                <w:color w:val="000000" w:themeColor="text1"/>
                <w:szCs w:val="21"/>
              </w:rPr>
              <w:t>2、质保期每增加1年加2分，最高加4分；</w:t>
            </w:r>
          </w:p>
          <w:p w14:paraId="1003F12A">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4次得2分</w:t>
            </w:r>
            <w:r>
              <w:rPr>
                <w:rFonts w:hint="eastAsia" w:ascii="宋体" w:hAnsi="宋体" w:cs="楷体_GB2312"/>
                <w:snapToGrid w:val="0"/>
                <w:color w:val="000000" w:themeColor="text1"/>
                <w:kern w:val="0"/>
                <w:szCs w:val="21"/>
                <w:lang w:val="zh-CN"/>
              </w:rPr>
              <w:t>；</w:t>
            </w:r>
          </w:p>
          <w:p w14:paraId="1500A967">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ascii="宋体" w:hAnsi="宋体"/>
                <w:color w:val="000000" w:themeColor="text1"/>
                <w:szCs w:val="21"/>
              </w:rPr>
              <w:t>2</w:t>
            </w:r>
            <w:r>
              <w:rPr>
                <w:rFonts w:hint="eastAsia" w:ascii="宋体" w:hAnsi="宋体"/>
                <w:color w:val="000000" w:themeColor="text1"/>
                <w:szCs w:val="21"/>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en-US" w:eastAsia="zh-CN"/>
              </w:rPr>
              <w:t>3</w:t>
            </w:r>
            <w:r>
              <w:rPr>
                <w:rFonts w:hint="eastAsia" w:ascii="宋体" w:hAnsi="宋体" w:cs="楷体_GB2312"/>
                <w:snapToGrid w:val="0"/>
                <w:color w:val="000000" w:themeColor="text1"/>
                <w:kern w:val="0"/>
                <w:szCs w:val="21"/>
                <w:lang w:val="zh-CN"/>
              </w:rPr>
              <w:t>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01F97EC5">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5" w:name="_Toc132309531"/>
      <w:bookmarkStart w:id="36" w:name="_Toc168582607"/>
      <w:bookmarkStart w:id="37" w:name="_Toc521602503"/>
      <w:r>
        <w:rPr>
          <w:rFonts w:hint="eastAsia"/>
          <w:color w:val="000000" w:themeColor="text1"/>
        </w:rPr>
        <w:t>第四章  项目需求</w:t>
      </w:r>
      <w:bookmarkEnd w:id="35"/>
      <w:bookmarkEnd w:id="36"/>
      <w:bookmarkEnd w:id="37"/>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42"/>
        <w:gridCol w:w="3346"/>
        <w:gridCol w:w="1235"/>
        <w:gridCol w:w="1501"/>
      </w:tblGrid>
      <w:tr w14:paraId="43AD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0EDB9A09">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742" w:type="dxa"/>
            <w:shd w:val="clear" w:color="auto" w:fill="auto"/>
            <w:vAlign w:val="center"/>
          </w:tcPr>
          <w:p w14:paraId="122F9835">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346" w:type="dxa"/>
            <w:shd w:val="clear" w:color="auto" w:fill="auto"/>
            <w:vAlign w:val="center"/>
          </w:tcPr>
          <w:p w14:paraId="728A753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235" w:type="dxa"/>
            <w:vAlign w:val="center"/>
          </w:tcPr>
          <w:p w14:paraId="2FB34AD6">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01" w:type="dxa"/>
            <w:vAlign w:val="center"/>
          </w:tcPr>
          <w:p w14:paraId="1C3EBF2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F5F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64BE18EE">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742" w:type="dxa"/>
            <w:shd w:val="clear" w:color="auto" w:fill="auto"/>
            <w:vAlign w:val="center"/>
          </w:tcPr>
          <w:p w14:paraId="17C31419">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妇科</w:t>
            </w:r>
          </w:p>
        </w:tc>
        <w:tc>
          <w:tcPr>
            <w:tcW w:w="3346" w:type="dxa"/>
            <w:shd w:val="clear" w:color="auto" w:fill="auto"/>
            <w:vAlign w:val="center"/>
          </w:tcPr>
          <w:p w14:paraId="4DEC7702">
            <w:pPr>
              <w:widowControl/>
              <w:spacing w:line="2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olor w:val="000000" w:themeColor="text1"/>
                <w:sz w:val="21"/>
                <w:szCs w:val="21"/>
                <w:lang w:eastAsia="zh-CN"/>
              </w:rPr>
              <w:t>电动子宫切除器（子宫肌瘤粉碎装置)</w:t>
            </w:r>
          </w:p>
        </w:tc>
        <w:tc>
          <w:tcPr>
            <w:tcW w:w="1235" w:type="dxa"/>
            <w:shd w:val="clear" w:color="auto" w:fill="auto"/>
            <w:vAlign w:val="center"/>
          </w:tcPr>
          <w:p w14:paraId="381AACD7">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台</w:t>
            </w:r>
          </w:p>
        </w:tc>
        <w:tc>
          <w:tcPr>
            <w:tcW w:w="1501" w:type="dxa"/>
            <w:shd w:val="clear" w:color="auto" w:fill="auto"/>
            <w:vAlign w:val="center"/>
          </w:tcPr>
          <w:p w14:paraId="4F7153D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3AF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3C59CF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DC41FED">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rPr>
              <w:t>适用范围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适用于子宫手术时切割组织用。</w:t>
            </w:r>
          </w:p>
        </w:tc>
        <w:tc>
          <w:tcPr>
            <w:tcW w:w="914" w:type="dxa"/>
            <w:tcBorders>
              <w:top w:val="single" w:color="auto" w:sz="4" w:space="0"/>
              <w:left w:val="single" w:color="auto" w:sz="4" w:space="0"/>
              <w:bottom w:val="single" w:color="auto" w:sz="4" w:space="0"/>
              <w:right w:val="single" w:color="auto" w:sz="4" w:space="0"/>
            </w:tcBorders>
            <w:vAlign w:val="center"/>
          </w:tcPr>
          <w:p w14:paraId="35810C93">
            <w:pPr>
              <w:jc w:val="center"/>
              <w:rPr>
                <w:rFonts w:hint="eastAsia" w:ascii="宋体" w:hAnsi="宋体" w:cs="宋体"/>
                <w:b w:val="0"/>
                <w:bCs/>
                <w:i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A22382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主要配置需求</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主机、</w:t>
            </w:r>
            <w:r>
              <w:rPr>
                <w:rFonts w:hint="eastAsia" w:ascii="宋体" w:hAnsi="宋体" w:eastAsia="宋体" w:cs="宋体"/>
                <w:kern w:val="0"/>
                <w:sz w:val="21"/>
                <w:szCs w:val="21"/>
              </w:rPr>
              <w:t>电动马达（手机）</w:t>
            </w:r>
            <w:r>
              <w:rPr>
                <w:rFonts w:hint="eastAsia" w:ascii="宋体" w:hAnsi="宋体" w:eastAsia="宋体" w:cs="宋体"/>
                <w:kern w:val="0"/>
                <w:sz w:val="21"/>
                <w:szCs w:val="21"/>
                <w:lang w:val="en-US" w:eastAsia="zh-CN"/>
              </w:rPr>
              <w:t>、举宫器1个、穿刺针</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1把、肌瘤钻</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1把、穿刺套管</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1把、扩张器</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1把、子宫抓钳</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2把等。</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提供设备配置清单</w:t>
            </w:r>
            <w:r>
              <w:rPr>
                <w:rFonts w:hint="eastAsia" w:ascii="宋体" w:hAnsi="宋体" w:eastAsia="宋体" w:cs="宋体"/>
                <w:kern w:val="0"/>
                <w:sz w:val="21"/>
                <w:szCs w:val="21"/>
                <w:lang w:eastAsia="zh-CN"/>
              </w:rPr>
              <w:t>）</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6586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A0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1728C5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39F8D03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主机电源: AC 220V  50HZ</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F8FA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r>
              <w:rPr>
                <w:rFonts w:hint="eastAsia" w:ascii="宋体" w:hAnsi="宋体" w:eastAsia="宋体" w:cs="宋体"/>
                <w:color w:val="000000"/>
                <w:kern w:val="0"/>
                <w:sz w:val="21"/>
                <w:szCs w:val="21"/>
                <w:lang w:bidi="ar"/>
              </w:rPr>
              <w:t>4</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34B8A63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主机可</w:t>
            </w:r>
            <w:r>
              <w:rPr>
                <w:rFonts w:hint="eastAsia" w:ascii="宋体" w:hAnsi="宋体" w:eastAsia="宋体" w:cs="宋体"/>
                <w:kern w:val="0"/>
                <w:sz w:val="21"/>
                <w:szCs w:val="21"/>
              </w:rPr>
              <w:t>显示转速大小</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E0E6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5</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69F8D11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开关、按钮等</w:t>
            </w:r>
            <w:r>
              <w:rPr>
                <w:rFonts w:hint="eastAsia" w:ascii="宋体" w:hAnsi="宋体" w:eastAsia="宋体" w:cs="宋体"/>
                <w:kern w:val="0"/>
                <w:sz w:val="21"/>
                <w:szCs w:val="21"/>
              </w:rPr>
              <w:t>功能键应操作正确、方便、可靠，</w:t>
            </w:r>
            <w:r>
              <w:rPr>
                <w:rFonts w:hint="eastAsia" w:ascii="宋体" w:hAnsi="宋体" w:eastAsia="宋体" w:cs="宋体"/>
                <w:kern w:val="0"/>
                <w:sz w:val="21"/>
                <w:szCs w:val="21"/>
                <w:lang w:val="en-US" w:eastAsia="zh-CN"/>
              </w:rPr>
              <w:t>指示</w:t>
            </w:r>
            <w:r>
              <w:rPr>
                <w:rFonts w:hint="eastAsia" w:ascii="宋体" w:hAnsi="宋体" w:eastAsia="宋体" w:cs="宋体"/>
                <w:kern w:val="0"/>
                <w:sz w:val="21"/>
                <w:szCs w:val="21"/>
              </w:rPr>
              <w:t>正确</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1ACA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6F2EB6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电动马达（手机）转速范围：80～2</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 xml:space="preserve">0r/min </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4527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0E4CF3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电动马达（手机）</w:t>
            </w:r>
            <w:r>
              <w:rPr>
                <w:rFonts w:hint="eastAsia" w:ascii="宋体" w:hAnsi="宋体" w:eastAsia="宋体" w:cs="宋体"/>
                <w:kern w:val="0"/>
                <w:sz w:val="21"/>
                <w:szCs w:val="21"/>
                <w:lang w:val="en-US" w:eastAsia="zh-CN"/>
              </w:rPr>
              <w:t>配有</w:t>
            </w:r>
            <w:r>
              <w:rPr>
                <w:rFonts w:hint="eastAsia" w:ascii="宋体" w:hAnsi="宋体" w:eastAsia="宋体" w:cs="宋体"/>
                <w:kern w:val="0"/>
                <w:sz w:val="21"/>
                <w:szCs w:val="21"/>
              </w:rPr>
              <w:t>按钮</w:t>
            </w:r>
            <w:r>
              <w:rPr>
                <w:rFonts w:hint="eastAsia" w:ascii="宋体" w:hAnsi="宋体" w:eastAsia="宋体" w:cs="宋体"/>
                <w:kern w:val="0"/>
                <w:sz w:val="21"/>
                <w:szCs w:val="21"/>
                <w:lang w:val="en-US" w:eastAsia="zh-CN"/>
              </w:rPr>
              <w:t>开关</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8FF7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2"/>
                <w:sz w:val="21"/>
                <w:szCs w:val="21"/>
                <w:lang w:val="en-US" w:eastAsia="zh-CN" w:bidi="ar-SA"/>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8</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0641AFC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刀具距机头6mm处，径向跳动≤2mm。</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DC67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03B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EDA04">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9</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16ADE27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相关器械可以高温高压消毒</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CFBF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26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4C8DC5">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10</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541B97B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配套器械盒</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1个</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3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307F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7DD634E">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11</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22329B2D">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配套器械为不锈钢材质，使用安全</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41285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5A11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631B71">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5B15DC66">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cs="宋体"/>
                <w:kern w:val="0"/>
                <w:sz w:val="21"/>
                <w:szCs w:val="21"/>
                <w:lang w:val="en-US" w:eastAsia="zh-CN"/>
              </w:rPr>
            </w:pPr>
            <w:r>
              <w:rPr>
                <w:rFonts w:hint="eastAsia" w:ascii="宋体" w:hAnsi="宋体" w:cs="宋体"/>
                <w:kern w:val="0"/>
                <w:sz w:val="21"/>
                <w:szCs w:val="21"/>
                <w:lang w:val="en-US" w:eastAsia="zh-CN"/>
              </w:rPr>
              <w:t>配套器械表面光洁、圆滑，无毛刺、裂纹、伤痕等缺陷</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3491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3AF9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0384AF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7024" w:type="dxa"/>
            <w:tcBorders>
              <w:top w:val="single" w:color="auto" w:sz="4" w:space="0"/>
              <w:left w:val="single" w:color="auto" w:sz="4" w:space="0"/>
              <w:bottom w:val="single" w:color="auto" w:sz="4" w:space="0"/>
              <w:right w:val="single" w:color="auto" w:sz="4" w:space="0"/>
            </w:tcBorders>
            <w:shd w:val="clear" w:color="auto" w:fill="FFFFFF"/>
            <w:vAlign w:val="center"/>
          </w:tcPr>
          <w:p w14:paraId="01F627B0">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cs="宋体"/>
                <w:kern w:val="0"/>
                <w:sz w:val="21"/>
                <w:szCs w:val="21"/>
                <w:lang w:val="en-US" w:eastAsia="zh-CN"/>
              </w:rPr>
            </w:pPr>
            <w:r>
              <w:rPr>
                <w:rFonts w:hint="eastAsia" w:ascii="宋体" w:hAnsi="宋体" w:cs="宋体"/>
                <w:kern w:val="0"/>
                <w:sz w:val="21"/>
                <w:szCs w:val="21"/>
                <w:lang w:val="en-US" w:eastAsia="zh-CN"/>
              </w:rPr>
              <w:t>器械装卸方便，起猥亵配合性能良好，各连接部位牢固可靠</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9E454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bl>
    <w:p w14:paraId="4A88E12C">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3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755ADADD">
      <w:pPr>
        <w:pStyle w:val="29"/>
        <w:shd w:val="clear" w:color="auto" w:fill="FFFFFF"/>
        <w:spacing w:before="0" w:beforeAutospacing="0" w:after="0" w:afterAutospacing="0" w:line="360" w:lineRule="auto"/>
        <w:ind w:firstLine="426"/>
        <w:rPr>
          <w:rFonts w:hint="eastAsia" w:eastAsia="宋体"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rPr>
        <w:t>18、中标人</w:t>
      </w:r>
      <w:r>
        <w:rPr>
          <w:rFonts w:hint="eastAsia" w:cs="Arial"/>
          <w:color w:val="000000" w:themeColor="text1"/>
          <w:sz w:val="21"/>
          <w:szCs w:val="21"/>
          <w:highlight w:val="none"/>
          <w:shd w:val="clear" w:color="auto" w:fill="FFFFFF"/>
          <w:lang w:val="en-US" w:eastAsia="zh-CN"/>
        </w:rPr>
        <w:t>需要</w:t>
      </w:r>
      <w:r>
        <w:rPr>
          <w:rFonts w:hint="eastAsia" w:cs="Arial"/>
          <w:color w:val="000000" w:themeColor="text1"/>
          <w:sz w:val="21"/>
          <w:szCs w:val="21"/>
          <w:highlight w:val="none"/>
          <w:shd w:val="clear" w:color="auto" w:fill="FFFFFF"/>
        </w:rPr>
        <w:t>提供</w:t>
      </w:r>
      <w:r>
        <w:rPr>
          <w:rFonts w:hint="eastAsia" w:cs="Arial"/>
          <w:color w:val="000000" w:themeColor="text1"/>
          <w:sz w:val="21"/>
          <w:szCs w:val="21"/>
          <w:highlight w:val="none"/>
          <w:shd w:val="clear" w:color="auto" w:fill="FFFFFF"/>
          <w:lang w:val="en-US" w:eastAsia="zh-CN"/>
        </w:rPr>
        <w:t>全新的</w:t>
      </w:r>
      <w:r>
        <w:rPr>
          <w:rFonts w:hint="eastAsia" w:cs="Arial"/>
          <w:color w:val="000000" w:themeColor="text1"/>
          <w:sz w:val="21"/>
          <w:szCs w:val="21"/>
          <w:highlight w:val="none"/>
          <w:shd w:val="clear" w:color="auto" w:fill="FFFFFF"/>
        </w:rPr>
        <w:t>设备</w:t>
      </w:r>
      <w:r>
        <w:rPr>
          <w:rFonts w:hint="eastAsia" w:cs="Arial"/>
          <w:color w:val="000000" w:themeColor="text1"/>
          <w:sz w:val="21"/>
          <w:szCs w:val="21"/>
          <w:highlight w:val="none"/>
          <w:shd w:val="clear" w:color="auto" w:fill="FFFFFF"/>
          <w:lang w:eastAsia="zh-CN"/>
        </w:rPr>
        <w:t>，</w:t>
      </w:r>
      <w:r>
        <w:rPr>
          <w:rFonts w:hint="eastAsia" w:cs="Arial"/>
          <w:color w:val="000000" w:themeColor="text1"/>
          <w:sz w:val="21"/>
          <w:szCs w:val="21"/>
          <w:highlight w:val="none"/>
          <w:shd w:val="clear" w:color="auto" w:fill="FFFFFF"/>
          <w:lang w:val="en-US" w:eastAsia="zh-CN"/>
        </w:rPr>
        <w:t>国产设备生产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w:t>
      </w:r>
      <w:r>
        <w:rPr>
          <w:rFonts w:hint="eastAsia" w:cs="Arial"/>
          <w:color w:val="000000" w:themeColor="text1"/>
          <w:sz w:val="21"/>
          <w:szCs w:val="21"/>
          <w:highlight w:val="none"/>
          <w:shd w:val="clear" w:color="auto" w:fill="FFFFFF"/>
        </w:rPr>
        <w:t>3个月内</w:t>
      </w:r>
      <w:r>
        <w:rPr>
          <w:rFonts w:hint="eastAsia" w:cs="Arial"/>
          <w:color w:val="000000" w:themeColor="text1"/>
          <w:sz w:val="21"/>
          <w:szCs w:val="21"/>
          <w:highlight w:val="none"/>
          <w:shd w:val="clear" w:color="auto" w:fill="FFFFFF"/>
          <w:lang w:val="en-US" w:eastAsia="zh-CN"/>
        </w:rPr>
        <w:t>或进口设备生产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在6</w:t>
      </w:r>
      <w:r>
        <w:rPr>
          <w:rFonts w:hint="eastAsia" w:cs="Arial"/>
          <w:color w:val="000000" w:themeColor="text1"/>
          <w:sz w:val="21"/>
          <w:szCs w:val="21"/>
          <w:highlight w:val="none"/>
          <w:shd w:val="clear" w:color="auto" w:fill="FFFFFF"/>
        </w:rPr>
        <w:t>个月</w:t>
      </w:r>
      <w:r>
        <w:rPr>
          <w:rFonts w:hint="eastAsia" w:cs="Arial"/>
          <w:color w:val="000000" w:themeColor="text1"/>
          <w:sz w:val="21"/>
          <w:szCs w:val="21"/>
          <w:highlight w:val="none"/>
          <w:shd w:val="clear" w:color="auto" w:fill="FFFFFF"/>
          <w:lang w:val="en-US" w:eastAsia="zh-CN"/>
        </w:rPr>
        <w:t>内。</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8"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8"/>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9" w:name="_Toc168582609"/>
      <w:bookmarkStart w:id="40" w:name="_Toc132309532"/>
      <w:r>
        <w:rPr>
          <w:rFonts w:hint="eastAsia"/>
          <w:color w:val="000000" w:themeColor="text1"/>
          <w:sz w:val="36"/>
          <w:szCs w:val="36"/>
        </w:rPr>
        <w:t>第六章  响应文件格式</w:t>
      </w:r>
      <w:bookmarkEnd w:id="39"/>
      <w:bookmarkEnd w:id="40"/>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463827C8">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835"/>
        <w:gridCol w:w="339"/>
        <w:gridCol w:w="937"/>
        <w:gridCol w:w="1038"/>
        <w:gridCol w:w="1287"/>
        <w:gridCol w:w="2563"/>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4"/>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2"/>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2"/>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2"/>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5E003BEA">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1565C230">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246" w:type="dxa"/>
            <w:vMerge w:val="continue"/>
            <w:vAlign w:val="center"/>
          </w:tcPr>
          <w:p w14:paraId="3DDBFDEC">
            <w:pPr>
              <w:jc w:val="center"/>
              <w:rPr>
                <w:rFonts w:hint="eastAsia" w:ascii="宋体" w:hAnsi="宋体" w:eastAsia="宋体" w:cs="宋体"/>
                <w:color w:val="000000" w:themeColor="text1"/>
                <w:sz w:val="21"/>
                <w:szCs w:val="21"/>
              </w:rPr>
            </w:pP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5ECC0DE7">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1" w:name="_Toc5322"/>
      <w:r>
        <w:rPr>
          <w:rFonts w:hint="eastAsia" w:ascii="宋体" w:hAnsi="宋体"/>
          <w:b/>
          <w:color w:val="000000" w:themeColor="text1"/>
          <w:sz w:val="28"/>
          <w:szCs w:val="28"/>
        </w:rPr>
        <w:t>九、项目偏离表</w:t>
      </w:r>
      <w:bookmarkEnd w:id="41"/>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65DA3193">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r>
        <w:rPr>
          <w:rFonts w:hint="eastAsia" w:ascii="宋体" w:hAnsi="宋体"/>
          <w:b/>
          <w:color w:val="000000" w:themeColor="text1"/>
          <w:sz w:val="28"/>
          <w:szCs w:val="28"/>
          <w:lang w:eastAsia="zh-CN"/>
        </w:rPr>
        <w:t>（</w:t>
      </w:r>
      <w:r>
        <w:rPr>
          <w:rFonts w:hint="eastAsia" w:ascii="宋体" w:hAnsi="宋体"/>
          <w:b/>
          <w:color w:val="000000" w:themeColor="text1"/>
          <w:sz w:val="28"/>
          <w:szCs w:val="28"/>
          <w:lang w:val="en-US" w:eastAsia="zh-CN"/>
        </w:rPr>
        <w:t>彩页等</w:t>
      </w:r>
      <w:r>
        <w:rPr>
          <w:rFonts w:hint="eastAsia" w:ascii="宋体" w:hAnsi="宋体"/>
          <w:b/>
          <w:color w:val="000000" w:themeColor="text1"/>
          <w:sz w:val="28"/>
          <w:szCs w:val="28"/>
          <w:lang w:eastAsia="zh-CN"/>
        </w:rPr>
        <w:t>）</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C16B8"/>
    <w:rsid w:val="02AF4C54"/>
    <w:rsid w:val="03761BA0"/>
    <w:rsid w:val="03925117"/>
    <w:rsid w:val="03CF0F1D"/>
    <w:rsid w:val="03DC45B9"/>
    <w:rsid w:val="04910D1F"/>
    <w:rsid w:val="05211A42"/>
    <w:rsid w:val="05681A7F"/>
    <w:rsid w:val="056B77C2"/>
    <w:rsid w:val="058C1B99"/>
    <w:rsid w:val="05BE3D95"/>
    <w:rsid w:val="06557B85"/>
    <w:rsid w:val="066872CB"/>
    <w:rsid w:val="069B4B2F"/>
    <w:rsid w:val="069D1BFD"/>
    <w:rsid w:val="06BB2E8E"/>
    <w:rsid w:val="06E31D05"/>
    <w:rsid w:val="075946FD"/>
    <w:rsid w:val="07E55609"/>
    <w:rsid w:val="0842480A"/>
    <w:rsid w:val="084F5179"/>
    <w:rsid w:val="08A242C7"/>
    <w:rsid w:val="091A60A4"/>
    <w:rsid w:val="099D55B0"/>
    <w:rsid w:val="0A002BCE"/>
    <w:rsid w:val="0A0748F5"/>
    <w:rsid w:val="0A1F5B1A"/>
    <w:rsid w:val="0A332EC1"/>
    <w:rsid w:val="0AF73FD1"/>
    <w:rsid w:val="0B4035F5"/>
    <w:rsid w:val="0B7F7B23"/>
    <w:rsid w:val="0B80466E"/>
    <w:rsid w:val="0BBD15A9"/>
    <w:rsid w:val="0BC3085D"/>
    <w:rsid w:val="0BCE4B75"/>
    <w:rsid w:val="0BFF2C9E"/>
    <w:rsid w:val="0C2D15F3"/>
    <w:rsid w:val="0C833643"/>
    <w:rsid w:val="0CBD0903"/>
    <w:rsid w:val="0D0D2AC3"/>
    <w:rsid w:val="0D444B80"/>
    <w:rsid w:val="0D570FA3"/>
    <w:rsid w:val="0D8D29CB"/>
    <w:rsid w:val="0E52123A"/>
    <w:rsid w:val="0E7019A5"/>
    <w:rsid w:val="0EAC6E81"/>
    <w:rsid w:val="0EC04B60"/>
    <w:rsid w:val="0EC27C38"/>
    <w:rsid w:val="0F8B118C"/>
    <w:rsid w:val="0FD2175C"/>
    <w:rsid w:val="0FE60171"/>
    <w:rsid w:val="10156CA8"/>
    <w:rsid w:val="10282537"/>
    <w:rsid w:val="10A25F15"/>
    <w:rsid w:val="10AE33DE"/>
    <w:rsid w:val="10DF7836"/>
    <w:rsid w:val="113118BF"/>
    <w:rsid w:val="11407D54"/>
    <w:rsid w:val="116A6B7F"/>
    <w:rsid w:val="118714DF"/>
    <w:rsid w:val="11A46535"/>
    <w:rsid w:val="11E42DD6"/>
    <w:rsid w:val="11F528ED"/>
    <w:rsid w:val="127A5093"/>
    <w:rsid w:val="12C624DB"/>
    <w:rsid w:val="13525B1D"/>
    <w:rsid w:val="13B011C1"/>
    <w:rsid w:val="14C71A2E"/>
    <w:rsid w:val="14DC7D7E"/>
    <w:rsid w:val="15321A33"/>
    <w:rsid w:val="1585667E"/>
    <w:rsid w:val="16287735"/>
    <w:rsid w:val="16784CDF"/>
    <w:rsid w:val="16881F81"/>
    <w:rsid w:val="170D06D9"/>
    <w:rsid w:val="1711641B"/>
    <w:rsid w:val="175F7544"/>
    <w:rsid w:val="17E00954"/>
    <w:rsid w:val="180A2E6A"/>
    <w:rsid w:val="18825DD6"/>
    <w:rsid w:val="18CF6494"/>
    <w:rsid w:val="18F953B8"/>
    <w:rsid w:val="19094E23"/>
    <w:rsid w:val="1934019F"/>
    <w:rsid w:val="193A152D"/>
    <w:rsid w:val="1981715C"/>
    <w:rsid w:val="198A6011"/>
    <w:rsid w:val="19BA5FC0"/>
    <w:rsid w:val="19ED43C7"/>
    <w:rsid w:val="1A2C356C"/>
    <w:rsid w:val="1A3F504D"/>
    <w:rsid w:val="1B99078D"/>
    <w:rsid w:val="1BB47375"/>
    <w:rsid w:val="1C1861C9"/>
    <w:rsid w:val="1C3D55BC"/>
    <w:rsid w:val="1C7134B8"/>
    <w:rsid w:val="1C8B2423"/>
    <w:rsid w:val="1CCD4B61"/>
    <w:rsid w:val="1D4F1E2F"/>
    <w:rsid w:val="1D9220A3"/>
    <w:rsid w:val="1DDD694B"/>
    <w:rsid w:val="1E2E3EF1"/>
    <w:rsid w:val="1E380731"/>
    <w:rsid w:val="1E716868"/>
    <w:rsid w:val="1E9B1C7D"/>
    <w:rsid w:val="1EAC6AFA"/>
    <w:rsid w:val="1EE870FD"/>
    <w:rsid w:val="1F521A61"/>
    <w:rsid w:val="1FAA740D"/>
    <w:rsid w:val="20150C7D"/>
    <w:rsid w:val="207B6358"/>
    <w:rsid w:val="20C96B0B"/>
    <w:rsid w:val="21042B4C"/>
    <w:rsid w:val="217952E8"/>
    <w:rsid w:val="21C13AD1"/>
    <w:rsid w:val="22431452"/>
    <w:rsid w:val="22A30143"/>
    <w:rsid w:val="23403BE4"/>
    <w:rsid w:val="23A822E2"/>
    <w:rsid w:val="240B5FA0"/>
    <w:rsid w:val="24D12D46"/>
    <w:rsid w:val="2555184F"/>
    <w:rsid w:val="25E46AA9"/>
    <w:rsid w:val="26AA1AA0"/>
    <w:rsid w:val="26C27113"/>
    <w:rsid w:val="26E256DE"/>
    <w:rsid w:val="26E45641"/>
    <w:rsid w:val="27562F2C"/>
    <w:rsid w:val="276F5D5F"/>
    <w:rsid w:val="27982240"/>
    <w:rsid w:val="279D7B8A"/>
    <w:rsid w:val="27A720F5"/>
    <w:rsid w:val="27B65DA8"/>
    <w:rsid w:val="28A36AFF"/>
    <w:rsid w:val="28BE27A6"/>
    <w:rsid w:val="28D82814"/>
    <w:rsid w:val="28FC235B"/>
    <w:rsid w:val="297D752F"/>
    <w:rsid w:val="29B017CF"/>
    <w:rsid w:val="29B65845"/>
    <w:rsid w:val="2A395A41"/>
    <w:rsid w:val="2AAE58D7"/>
    <w:rsid w:val="2C2422F5"/>
    <w:rsid w:val="2C703684"/>
    <w:rsid w:val="2CC17B44"/>
    <w:rsid w:val="2D0A14EA"/>
    <w:rsid w:val="2D0F6B01"/>
    <w:rsid w:val="2D392502"/>
    <w:rsid w:val="2D4F03B2"/>
    <w:rsid w:val="2D915768"/>
    <w:rsid w:val="2DA11C53"/>
    <w:rsid w:val="2DE97352"/>
    <w:rsid w:val="2DEE021C"/>
    <w:rsid w:val="2DFE0923"/>
    <w:rsid w:val="2E276A03"/>
    <w:rsid w:val="2E427FFA"/>
    <w:rsid w:val="2F4B1946"/>
    <w:rsid w:val="2F6649D2"/>
    <w:rsid w:val="2FA555EB"/>
    <w:rsid w:val="2FA71273"/>
    <w:rsid w:val="2FCC21FD"/>
    <w:rsid w:val="30086CAC"/>
    <w:rsid w:val="30475715"/>
    <w:rsid w:val="306647F7"/>
    <w:rsid w:val="30A52CAE"/>
    <w:rsid w:val="30BF545A"/>
    <w:rsid w:val="30DB6CFA"/>
    <w:rsid w:val="30E20088"/>
    <w:rsid w:val="31293F09"/>
    <w:rsid w:val="3164541C"/>
    <w:rsid w:val="32230959"/>
    <w:rsid w:val="32FF13C6"/>
    <w:rsid w:val="32FF3174"/>
    <w:rsid w:val="3304474F"/>
    <w:rsid w:val="33E136A3"/>
    <w:rsid w:val="34034EE6"/>
    <w:rsid w:val="34681B9C"/>
    <w:rsid w:val="347831DE"/>
    <w:rsid w:val="347A52C4"/>
    <w:rsid w:val="350E3FC1"/>
    <w:rsid w:val="35312FF1"/>
    <w:rsid w:val="35A457E0"/>
    <w:rsid w:val="360A4309"/>
    <w:rsid w:val="37081A16"/>
    <w:rsid w:val="3731289B"/>
    <w:rsid w:val="374B4BD9"/>
    <w:rsid w:val="376B527C"/>
    <w:rsid w:val="378B3228"/>
    <w:rsid w:val="37E66CE8"/>
    <w:rsid w:val="38044D88"/>
    <w:rsid w:val="381F1BC2"/>
    <w:rsid w:val="38DD7AB3"/>
    <w:rsid w:val="3914724D"/>
    <w:rsid w:val="393C0D5F"/>
    <w:rsid w:val="39423DBA"/>
    <w:rsid w:val="395C480B"/>
    <w:rsid w:val="39A46823"/>
    <w:rsid w:val="3A3500A9"/>
    <w:rsid w:val="3A4122C4"/>
    <w:rsid w:val="3AC7545D"/>
    <w:rsid w:val="3ADB5B41"/>
    <w:rsid w:val="3B021A53"/>
    <w:rsid w:val="3B642DE4"/>
    <w:rsid w:val="3B9878E7"/>
    <w:rsid w:val="3BB70A8F"/>
    <w:rsid w:val="3BE03C86"/>
    <w:rsid w:val="3C29300F"/>
    <w:rsid w:val="3C85293C"/>
    <w:rsid w:val="3CC72DC1"/>
    <w:rsid w:val="3D347EBE"/>
    <w:rsid w:val="3D3C5667"/>
    <w:rsid w:val="3D516798"/>
    <w:rsid w:val="3D57464A"/>
    <w:rsid w:val="3D9D1F07"/>
    <w:rsid w:val="3E676755"/>
    <w:rsid w:val="3EE80F60"/>
    <w:rsid w:val="40291830"/>
    <w:rsid w:val="40412A32"/>
    <w:rsid w:val="40764075"/>
    <w:rsid w:val="40890521"/>
    <w:rsid w:val="40A84E4B"/>
    <w:rsid w:val="40ED6D01"/>
    <w:rsid w:val="410B53A2"/>
    <w:rsid w:val="410D345B"/>
    <w:rsid w:val="414D7606"/>
    <w:rsid w:val="41F30347"/>
    <w:rsid w:val="41F63994"/>
    <w:rsid w:val="424B36B4"/>
    <w:rsid w:val="427E6886"/>
    <w:rsid w:val="42B21FB1"/>
    <w:rsid w:val="42CD6DEA"/>
    <w:rsid w:val="42FC76D0"/>
    <w:rsid w:val="432B321D"/>
    <w:rsid w:val="43754D8C"/>
    <w:rsid w:val="43B35FE0"/>
    <w:rsid w:val="43BD12DC"/>
    <w:rsid w:val="43CF074C"/>
    <w:rsid w:val="44136B6E"/>
    <w:rsid w:val="44CE5A6E"/>
    <w:rsid w:val="44F00B6E"/>
    <w:rsid w:val="453749EF"/>
    <w:rsid w:val="45375398"/>
    <w:rsid w:val="4541761C"/>
    <w:rsid w:val="455F7AA2"/>
    <w:rsid w:val="45815C6A"/>
    <w:rsid w:val="45B44292"/>
    <w:rsid w:val="45FE550D"/>
    <w:rsid w:val="461E47A9"/>
    <w:rsid w:val="46250CEB"/>
    <w:rsid w:val="46960F9A"/>
    <w:rsid w:val="46C36B78"/>
    <w:rsid w:val="47174AD8"/>
    <w:rsid w:val="476F66C2"/>
    <w:rsid w:val="477A6E15"/>
    <w:rsid w:val="477C109A"/>
    <w:rsid w:val="47A143A2"/>
    <w:rsid w:val="47F619E6"/>
    <w:rsid w:val="483B2A48"/>
    <w:rsid w:val="484B7215"/>
    <w:rsid w:val="488F68F0"/>
    <w:rsid w:val="48EC789E"/>
    <w:rsid w:val="48FA1FBB"/>
    <w:rsid w:val="4A121587"/>
    <w:rsid w:val="4A286FFC"/>
    <w:rsid w:val="4A2F038B"/>
    <w:rsid w:val="4A6307EA"/>
    <w:rsid w:val="4A8775A0"/>
    <w:rsid w:val="4AD66A58"/>
    <w:rsid w:val="4AEA6060"/>
    <w:rsid w:val="4B353046"/>
    <w:rsid w:val="4BC3299F"/>
    <w:rsid w:val="4BF67322"/>
    <w:rsid w:val="4C1D4605"/>
    <w:rsid w:val="4C5D5F15"/>
    <w:rsid w:val="4C9170DB"/>
    <w:rsid w:val="4C9814EE"/>
    <w:rsid w:val="4D2717ED"/>
    <w:rsid w:val="4D6420F9"/>
    <w:rsid w:val="4DD03C33"/>
    <w:rsid w:val="4E3B72FE"/>
    <w:rsid w:val="4EA2737D"/>
    <w:rsid w:val="4ED22BA5"/>
    <w:rsid w:val="4EDD2E38"/>
    <w:rsid w:val="4F471CD3"/>
    <w:rsid w:val="4F7242E4"/>
    <w:rsid w:val="4FB07B78"/>
    <w:rsid w:val="4FC11A85"/>
    <w:rsid w:val="4FDA48F5"/>
    <w:rsid w:val="50075C4C"/>
    <w:rsid w:val="5023629C"/>
    <w:rsid w:val="50D47596"/>
    <w:rsid w:val="51984A67"/>
    <w:rsid w:val="51A96C75"/>
    <w:rsid w:val="51B050F8"/>
    <w:rsid w:val="525766D1"/>
    <w:rsid w:val="525C548E"/>
    <w:rsid w:val="526112FD"/>
    <w:rsid w:val="528648C0"/>
    <w:rsid w:val="52BE04FE"/>
    <w:rsid w:val="52CB684F"/>
    <w:rsid w:val="530A5D6A"/>
    <w:rsid w:val="5371731E"/>
    <w:rsid w:val="53823C12"/>
    <w:rsid w:val="53933738"/>
    <w:rsid w:val="53DE3680"/>
    <w:rsid w:val="53EA0E7E"/>
    <w:rsid w:val="53F57F4F"/>
    <w:rsid w:val="541A79B6"/>
    <w:rsid w:val="541F267B"/>
    <w:rsid w:val="54216F96"/>
    <w:rsid w:val="545D1960"/>
    <w:rsid w:val="54684BC5"/>
    <w:rsid w:val="5471136C"/>
    <w:rsid w:val="54F93A6F"/>
    <w:rsid w:val="556D1D67"/>
    <w:rsid w:val="55F259EB"/>
    <w:rsid w:val="5627460C"/>
    <w:rsid w:val="56464A92"/>
    <w:rsid w:val="56BA65A5"/>
    <w:rsid w:val="56DE116E"/>
    <w:rsid w:val="578962FF"/>
    <w:rsid w:val="57FB7AFE"/>
    <w:rsid w:val="582A3F3F"/>
    <w:rsid w:val="588C7E23"/>
    <w:rsid w:val="58A66F7F"/>
    <w:rsid w:val="58B71C77"/>
    <w:rsid w:val="596A5C75"/>
    <w:rsid w:val="59B9557B"/>
    <w:rsid w:val="5A574F4C"/>
    <w:rsid w:val="5A710301"/>
    <w:rsid w:val="5BAD110F"/>
    <w:rsid w:val="5BDB5C7C"/>
    <w:rsid w:val="5BF3746A"/>
    <w:rsid w:val="5C381321"/>
    <w:rsid w:val="5C8A6854"/>
    <w:rsid w:val="5C90552B"/>
    <w:rsid w:val="5C950521"/>
    <w:rsid w:val="5CA07520"/>
    <w:rsid w:val="5E0462CD"/>
    <w:rsid w:val="5E1804D5"/>
    <w:rsid w:val="5E7D150A"/>
    <w:rsid w:val="5EBB3B43"/>
    <w:rsid w:val="5F047298"/>
    <w:rsid w:val="5F4E2C09"/>
    <w:rsid w:val="5F993E84"/>
    <w:rsid w:val="5FC26020"/>
    <w:rsid w:val="5FE23C7A"/>
    <w:rsid w:val="6008725C"/>
    <w:rsid w:val="60A40EB9"/>
    <w:rsid w:val="60B46A9C"/>
    <w:rsid w:val="61B80897"/>
    <w:rsid w:val="61C94F22"/>
    <w:rsid w:val="61CB0541"/>
    <w:rsid w:val="61EA40A5"/>
    <w:rsid w:val="62326812"/>
    <w:rsid w:val="623C72B7"/>
    <w:rsid w:val="62402CDD"/>
    <w:rsid w:val="62816E52"/>
    <w:rsid w:val="62CC58A4"/>
    <w:rsid w:val="6337144B"/>
    <w:rsid w:val="635B76A3"/>
    <w:rsid w:val="63732C3E"/>
    <w:rsid w:val="63A15AED"/>
    <w:rsid w:val="641E0DFC"/>
    <w:rsid w:val="64790728"/>
    <w:rsid w:val="64AC465A"/>
    <w:rsid w:val="64DD4813"/>
    <w:rsid w:val="651370D8"/>
    <w:rsid w:val="652C5AFB"/>
    <w:rsid w:val="654B64F1"/>
    <w:rsid w:val="65711400"/>
    <w:rsid w:val="6596347F"/>
    <w:rsid w:val="65B41774"/>
    <w:rsid w:val="65E676F8"/>
    <w:rsid w:val="662326FA"/>
    <w:rsid w:val="664663E8"/>
    <w:rsid w:val="664F1741"/>
    <w:rsid w:val="667C2102"/>
    <w:rsid w:val="669929BC"/>
    <w:rsid w:val="66A15D14"/>
    <w:rsid w:val="66D91016"/>
    <w:rsid w:val="66FA76D5"/>
    <w:rsid w:val="676D4DFE"/>
    <w:rsid w:val="677D0530"/>
    <w:rsid w:val="678C30B5"/>
    <w:rsid w:val="67EC2B21"/>
    <w:rsid w:val="67FB4A72"/>
    <w:rsid w:val="680447AD"/>
    <w:rsid w:val="681F15E7"/>
    <w:rsid w:val="69AE0AD0"/>
    <w:rsid w:val="69DA7573"/>
    <w:rsid w:val="6A0C7949"/>
    <w:rsid w:val="6AAE60B2"/>
    <w:rsid w:val="6AB55399"/>
    <w:rsid w:val="6AB65670"/>
    <w:rsid w:val="6AFA59F3"/>
    <w:rsid w:val="6B6271EC"/>
    <w:rsid w:val="6B683A38"/>
    <w:rsid w:val="6BA951C5"/>
    <w:rsid w:val="6BE7241B"/>
    <w:rsid w:val="6C7216FC"/>
    <w:rsid w:val="6C8934D3"/>
    <w:rsid w:val="6CCD33BF"/>
    <w:rsid w:val="6CE748DC"/>
    <w:rsid w:val="6D2531FB"/>
    <w:rsid w:val="6D282CEC"/>
    <w:rsid w:val="6D3451EC"/>
    <w:rsid w:val="6D5C4F3B"/>
    <w:rsid w:val="6D617F82"/>
    <w:rsid w:val="6D6F4477"/>
    <w:rsid w:val="6D7E290C"/>
    <w:rsid w:val="6DB413BA"/>
    <w:rsid w:val="6DCA78FF"/>
    <w:rsid w:val="6E08105E"/>
    <w:rsid w:val="6E300BAA"/>
    <w:rsid w:val="6E423939"/>
    <w:rsid w:val="6E957F0D"/>
    <w:rsid w:val="6EA3225C"/>
    <w:rsid w:val="6EC569E3"/>
    <w:rsid w:val="6F196D90"/>
    <w:rsid w:val="6F1A6664"/>
    <w:rsid w:val="6F3670AA"/>
    <w:rsid w:val="6F6E74EB"/>
    <w:rsid w:val="6F8821E3"/>
    <w:rsid w:val="6FEA4F48"/>
    <w:rsid w:val="703E6382"/>
    <w:rsid w:val="708F6107"/>
    <w:rsid w:val="70E203EB"/>
    <w:rsid w:val="7100119E"/>
    <w:rsid w:val="71267542"/>
    <w:rsid w:val="71813AE6"/>
    <w:rsid w:val="7238577F"/>
    <w:rsid w:val="724A7260"/>
    <w:rsid w:val="72541E8D"/>
    <w:rsid w:val="72551311"/>
    <w:rsid w:val="729329B5"/>
    <w:rsid w:val="72975A47"/>
    <w:rsid w:val="736E1351"/>
    <w:rsid w:val="739C3AEB"/>
    <w:rsid w:val="73BE1CB4"/>
    <w:rsid w:val="73D736ED"/>
    <w:rsid w:val="7434641A"/>
    <w:rsid w:val="74C4154C"/>
    <w:rsid w:val="74E403D4"/>
    <w:rsid w:val="757765BE"/>
    <w:rsid w:val="75BC0475"/>
    <w:rsid w:val="75C17839"/>
    <w:rsid w:val="760522CC"/>
    <w:rsid w:val="761C5CA8"/>
    <w:rsid w:val="765B026D"/>
    <w:rsid w:val="7706409E"/>
    <w:rsid w:val="77BA6C36"/>
    <w:rsid w:val="78615304"/>
    <w:rsid w:val="78650950"/>
    <w:rsid w:val="78A23292"/>
    <w:rsid w:val="78A27DF6"/>
    <w:rsid w:val="78B673FD"/>
    <w:rsid w:val="79093849"/>
    <w:rsid w:val="792F71B0"/>
    <w:rsid w:val="79AC25AE"/>
    <w:rsid w:val="79B31B8F"/>
    <w:rsid w:val="7A5769BE"/>
    <w:rsid w:val="7A9D618C"/>
    <w:rsid w:val="7AA9783C"/>
    <w:rsid w:val="7AE55D78"/>
    <w:rsid w:val="7BA67BFD"/>
    <w:rsid w:val="7BD007D6"/>
    <w:rsid w:val="7BFC4F61"/>
    <w:rsid w:val="7C5D7262"/>
    <w:rsid w:val="7C993E71"/>
    <w:rsid w:val="7CB9570E"/>
    <w:rsid w:val="7D02607A"/>
    <w:rsid w:val="7D5F6DCD"/>
    <w:rsid w:val="7D825C52"/>
    <w:rsid w:val="7D9817C8"/>
    <w:rsid w:val="7D9A3773"/>
    <w:rsid w:val="7DF10ED8"/>
    <w:rsid w:val="7E026C41"/>
    <w:rsid w:val="7E3272EA"/>
    <w:rsid w:val="7E6E7932"/>
    <w:rsid w:val="7EB15E2C"/>
    <w:rsid w:val="7EBC7738"/>
    <w:rsid w:val="7ED14F91"/>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6894</Words>
  <Characters>7083</Characters>
  <Lines>31</Lines>
  <Paragraphs>36</Paragraphs>
  <TotalTime>6</TotalTime>
  <ScaleCrop>false</ScaleCrop>
  <LinksUpToDate>false</LinksUpToDate>
  <CharactersWithSpaces>7225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成颖</cp:lastModifiedBy>
  <cp:lastPrinted>2024-11-27T02:06:00Z</cp:lastPrinted>
  <dcterms:modified xsi:type="dcterms:W3CDTF">2025-11-04T07:17:50Z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6D8EF1F95E144C56A46ACA003B990FFA_13</vt:lpwstr>
  </property>
  <property fmtid="{D5CDD505-2E9C-101B-9397-08002B2CF9AE}" pid="4" name="KSOTemplateDocerSaveRecord">
    <vt:lpwstr>eyJoZGlkIjoiNzVkOTMzYWVjZjI3Zjk2ODI2NDdmOGM0MzcwYjc1ZjkiLCJ1c2VySWQiOiIxNjQ5MzA0NjA3In0=</vt:lpwstr>
  </property>
</Properties>
</file>